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6C0E4" w14:textId="77777777" w:rsidR="00B15C5D" w:rsidRPr="004360FB" w:rsidRDefault="00B15C5D" w:rsidP="004360FB"/>
    <w:p w14:paraId="3CF2AF03" w14:textId="77777777" w:rsidR="00B15C5D" w:rsidRPr="00EA7377" w:rsidRDefault="00376805">
      <w:pPr>
        <w:pStyle w:val="titlefront"/>
        <w:spacing w:before="0"/>
        <w:ind w:left="0"/>
        <w:jc w:val="center"/>
        <w:outlineLvl w:val="0"/>
        <w:rPr>
          <w:rFonts w:ascii="Times New Roman" w:hAnsi="Times New Roman"/>
          <w:lang w:val="fr-FR"/>
        </w:rPr>
      </w:pPr>
      <w:r>
        <w:rPr>
          <w:rFonts w:ascii="Times New Roman" w:hAnsi="Times New Roman"/>
          <w:noProof/>
          <w:lang w:val="fr-FR"/>
        </w:rPr>
        <w:t xml:space="preserve">EVALUATION REPORT </w:t>
      </w:r>
    </w:p>
    <w:p w14:paraId="4530EB2B" w14:textId="6252C8EA" w:rsidR="00365453" w:rsidRPr="00E14A7F" w:rsidRDefault="00B15C5D" w:rsidP="00365453">
      <w:pPr>
        <w:spacing w:before="240" w:after="240"/>
        <w:jc w:val="center"/>
        <w:rPr>
          <w:b/>
        </w:rPr>
      </w:pPr>
      <w:r w:rsidRPr="00E14A7F">
        <w:rPr>
          <w:b/>
          <w:sz w:val="28"/>
          <w:szCs w:val="28"/>
        </w:rPr>
        <w:t xml:space="preserve">PUBLICATION REF.: </w:t>
      </w:r>
      <w:r w:rsidR="00BD0939" w:rsidRPr="00E14A7F">
        <w:rPr>
          <w:rStyle w:val="Strong"/>
          <w:szCs w:val="24"/>
          <w:lang w:val="en-GB"/>
        </w:rPr>
        <w:t>MILKYWAY/HR-RS00159-1/equipment</w:t>
      </w:r>
    </w:p>
    <w:p w14:paraId="1B7F974A" w14:textId="214C7B05" w:rsidR="00C52AE3" w:rsidRPr="00E14A7F" w:rsidRDefault="00C52AE3" w:rsidP="00C52AE3">
      <w:pPr>
        <w:ind w:left="630"/>
        <w:jc w:val="both"/>
        <w:rPr>
          <w:b/>
          <w:sz w:val="22"/>
          <w:szCs w:val="22"/>
        </w:rPr>
      </w:pPr>
      <w:r w:rsidRPr="00E14A7F">
        <w:rPr>
          <w:b/>
          <w:sz w:val="22"/>
          <w:szCs w:val="22"/>
        </w:rPr>
        <w:t xml:space="preserve">Lot no. 1 – </w:t>
      </w:r>
      <w:proofErr w:type="spellStart"/>
      <w:r w:rsidR="00BD0939" w:rsidRPr="00E14A7F">
        <w:rPr>
          <w:b/>
          <w:sz w:val="22"/>
          <w:szCs w:val="22"/>
        </w:rPr>
        <w:t>Lyophilizer</w:t>
      </w:r>
      <w:proofErr w:type="spellEnd"/>
      <w:r w:rsidR="00BD0939" w:rsidRPr="00E14A7F">
        <w:rPr>
          <w:b/>
          <w:sz w:val="22"/>
          <w:szCs w:val="22"/>
        </w:rPr>
        <w:t xml:space="preserve"> and/or</w:t>
      </w:r>
    </w:p>
    <w:p w14:paraId="08DBBAB8" w14:textId="26DCB99C" w:rsidR="00C52AE3" w:rsidRPr="00E14A7F" w:rsidRDefault="00C52AE3" w:rsidP="00C52AE3">
      <w:pPr>
        <w:ind w:left="630"/>
        <w:jc w:val="both"/>
        <w:rPr>
          <w:b/>
          <w:sz w:val="22"/>
          <w:szCs w:val="22"/>
        </w:rPr>
      </w:pPr>
      <w:r w:rsidRPr="00E14A7F">
        <w:rPr>
          <w:b/>
          <w:sz w:val="22"/>
          <w:szCs w:val="22"/>
        </w:rPr>
        <w:t xml:space="preserve">Lot no. 2 – </w:t>
      </w:r>
      <w:proofErr w:type="spellStart"/>
      <w:r w:rsidR="00BD0939" w:rsidRPr="00E14A7F">
        <w:rPr>
          <w:b/>
          <w:sz w:val="22"/>
          <w:szCs w:val="22"/>
        </w:rPr>
        <w:t>Additional</w:t>
      </w:r>
      <w:proofErr w:type="spellEnd"/>
      <w:r w:rsidR="00BD0939" w:rsidRPr="00E14A7F">
        <w:rPr>
          <w:b/>
          <w:sz w:val="22"/>
          <w:szCs w:val="22"/>
        </w:rPr>
        <w:t xml:space="preserve"> </w:t>
      </w:r>
      <w:proofErr w:type="spellStart"/>
      <w:r w:rsidR="00BD0939" w:rsidRPr="00E14A7F">
        <w:rPr>
          <w:b/>
          <w:sz w:val="22"/>
          <w:szCs w:val="22"/>
        </w:rPr>
        <w:t>equipment</w:t>
      </w:r>
      <w:proofErr w:type="spellEnd"/>
      <w:r w:rsidR="00BD0939" w:rsidRPr="00E14A7F">
        <w:rPr>
          <w:b/>
          <w:sz w:val="22"/>
          <w:szCs w:val="22"/>
        </w:rPr>
        <w:t xml:space="preserve"> for </w:t>
      </w:r>
      <w:proofErr w:type="spellStart"/>
      <w:r w:rsidR="00BD0939" w:rsidRPr="00E14A7F">
        <w:rPr>
          <w:b/>
          <w:sz w:val="22"/>
          <w:szCs w:val="22"/>
        </w:rPr>
        <w:t>Lyophilizer</w:t>
      </w:r>
      <w:proofErr w:type="spellEnd"/>
      <w:r w:rsidRPr="00E14A7F">
        <w:rPr>
          <w:b/>
          <w:sz w:val="22"/>
          <w:szCs w:val="22"/>
        </w:rPr>
        <w:t xml:space="preserve"> </w:t>
      </w:r>
    </w:p>
    <w:p w14:paraId="7096C73C" w14:textId="4BC78AA9" w:rsidR="00C52AE3" w:rsidRPr="00C52AE3" w:rsidRDefault="00C52AE3" w:rsidP="00C52AE3">
      <w:pPr>
        <w:ind w:left="630"/>
        <w:jc w:val="both"/>
        <w:rPr>
          <w:b/>
          <w:sz w:val="22"/>
          <w:szCs w:val="22"/>
        </w:rPr>
      </w:pPr>
    </w:p>
    <w:p w14:paraId="5DDE8799" w14:textId="70677384" w:rsidR="0007541F" w:rsidRPr="0007541F" w:rsidRDefault="0007541F" w:rsidP="00C52AE3">
      <w:pPr>
        <w:ind w:left="630"/>
        <w:jc w:val="both"/>
        <w:rPr>
          <w:b/>
          <w:sz w:val="22"/>
          <w:szCs w:val="22"/>
        </w:rPr>
      </w:pPr>
    </w:p>
    <w:p w14:paraId="02114475" w14:textId="77777777" w:rsidR="0007541F" w:rsidRDefault="0007541F" w:rsidP="0007541F">
      <w:pPr>
        <w:jc w:val="center"/>
        <w:rPr>
          <w:b/>
          <w:sz w:val="28"/>
          <w:szCs w:val="28"/>
        </w:rPr>
      </w:pPr>
    </w:p>
    <w:p w14:paraId="00BAABBD" w14:textId="77777777" w:rsidR="00365453" w:rsidRDefault="00B15C5D" w:rsidP="00365453">
      <w:pPr>
        <w:tabs>
          <w:tab w:val="left" w:pos="3119"/>
        </w:tabs>
        <w:ind w:left="2835" w:hanging="1701"/>
        <w:rPr>
          <w:sz w:val="22"/>
          <w:szCs w:val="22"/>
        </w:rPr>
      </w:pPr>
      <w:r w:rsidRPr="00EA7377">
        <w:rPr>
          <w:b/>
          <w:sz w:val="28"/>
          <w:szCs w:val="28"/>
        </w:rPr>
        <w:t>Contents:</w:t>
      </w:r>
      <w:r w:rsidRPr="00EA7377">
        <w:rPr>
          <w:sz w:val="22"/>
          <w:szCs w:val="22"/>
        </w:rPr>
        <w:tab/>
      </w:r>
      <w:proofErr w:type="spellStart"/>
      <w:r w:rsidRPr="00EA7377">
        <w:rPr>
          <w:sz w:val="22"/>
          <w:szCs w:val="22"/>
        </w:rPr>
        <w:t>Timetable</w:t>
      </w:r>
      <w:proofErr w:type="spellEnd"/>
      <w:r w:rsidR="00C47C7E">
        <w:rPr>
          <w:sz w:val="22"/>
          <w:szCs w:val="22"/>
        </w:rPr>
        <w:t xml:space="preserve"> </w:t>
      </w:r>
    </w:p>
    <w:p w14:paraId="145B2058" w14:textId="77777777" w:rsidR="00365453" w:rsidRDefault="00365453" w:rsidP="00365453">
      <w:pPr>
        <w:tabs>
          <w:tab w:val="left" w:pos="3119"/>
        </w:tabs>
        <w:ind w:left="2835" w:hanging="1701"/>
        <w:rPr>
          <w:sz w:val="22"/>
          <w:szCs w:val="22"/>
        </w:rPr>
      </w:pPr>
      <w:r>
        <w:rPr>
          <w:b/>
          <w:sz w:val="28"/>
          <w:szCs w:val="28"/>
        </w:rPr>
        <w:tab/>
      </w:r>
      <w:proofErr w:type="spellStart"/>
      <w:r w:rsidR="00B15C5D" w:rsidRPr="00EA7377">
        <w:rPr>
          <w:sz w:val="22"/>
          <w:szCs w:val="22"/>
        </w:rPr>
        <w:t>Observers</w:t>
      </w:r>
      <w:proofErr w:type="spellEnd"/>
    </w:p>
    <w:p w14:paraId="06F489AB" w14:textId="77777777" w:rsidR="00365453" w:rsidRDefault="00365453" w:rsidP="00365453">
      <w:pPr>
        <w:tabs>
          <w:tab w:val="left" w:pos="3119"/>
        </w:tabs>
        <w:ind w:left="2835" w:hanging="1701"/>
        <w:rPr>
          <w:sz w:val="22"/>
          <w:szCs w:val="22"/>
        </w:rPr>
      </w:pPr>
      <w:r>
        <w:rPr>
          <w:sz w:val="22"/>
          <w:szCs w:val="22"/>
        </w:rPr>
        <w:tab/>
      </w:r>
      <w:r w:rsidR="00B15C5D" w:rsidRPr="00EA7377">
        <w:rPr>
          <w:sz w:val="22"/>
          <w:szCs w:val="22"/>
        </w:rPr>
        <w:t>Evaluation</w:t>
      </w:r>
    </w:p>
    <w:p w14:paraId="6E521EDA" w14:textId="77777777" w:rsidR="00365453" w:rsidRDefault="00365453" w:rsidP="00365453">
      <w:pPr>
        <w:tabs>
          <w:tab w:val="left" w:pos="3119"/>
        </w:tabs>
        <w:ind w:left="2835" w:hanging="1701"/>
        <w:rPr>
          <w:sz w:val="22"/>
          <w:szCs w:val="22"/>
        </w:rPr>
      </w:pPr>
      <w:r>
        <w:rPr>
          <w:sz w:val="22"/>
          <w:szCs w:val="22"/>
        </w:rPr>
        <w:tab/>
      </w:r>
      <w:r>
        <w:rPr>
          <w:sz w:val="22"/>
          <w:szCs w:val="22"/>
        </w:rPr>
        <w:tab/>
      </w:r>
      <w:proofErr w:type="spellStart"/>
      <w:r w:rsidR="00B15C5D" w:rsidRPr="00EA7377">
        <w:rPr>
          <w:sz w:val="22"/>
          <w:szCs w:val="22"/>
        </w:rPr>
        <w:t>Preparatory</w:t>
      </w:r>
      <w:proofErr w:type="spellEnd"/>
      <w:r w:rsidR="00B15C5D" w:rsidRPr="00EA7377">
        <w:rPr>
          <w:sz w:val="22"/>
          <w:szCs w:val="22"/>
        </w:rPr>
        <w:t xml:space="preserve"> session</w:t>
      </w:r>
    </w:p>
    <w:p w14:paraId="5F767C74"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 xml:space="preserve">Tender </w:t>
      </w:r>
      <w:proofErr w:type="spellStart"/>
      <w:r w:rsidR="00B15C5D" w:rsidRPr="00EA7377">
        <w:rPr>
          <w:sz w:val="22"/>
          <w:szCs w:val="22"/>
        </w:rPr>
        <w:t>opening</w:t>
      </w:r>
      <w:proofErr w:type="spellEnd"/>
      <w:r w:rsidR="00B15C5D" w:rsidRPr="00EA7377">
        <w:rPr>
          <w:sz w:val="22"/>
          <w:szCs w:val="22"/>
        </w:rPr>
        <w:t xml:space="preserve"> session</w:t>
      </w:r>
    </w:p>
    <w:p w14:paraId="5F915BE9"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Administrative compliance</w:t>
      </w:r>
    </w:p>
    <w:p w14:paraId="667FD774" w14:textId="77777777" w:rsidR="00365453" w:rsidRDefault="00365453" w:rsidP="00365453">
      <w:pPr>
        <w:tabs>
          <w:tab w:val="left" w:pos="3119"/>
        </w:tabs>
        <w:ind w:left="2835" w:hanging="1701"/>
        <w:rPr>
          <w:sz w:val="22"/>
          <w:szCs w:val="22"/>
        </w:rPr>
      </w:pPr>
      <w:r>
        <w:rPr>
          <w:sz w:val="22"/>
          <w:szCs w:val="22"/>
        </w:rPr>
        <w:tab/>
      </w:r>
      <w:r>
        <w:rPr>
          <w:sz w:val="22"/>
          <w:szCs w:val="22"/>
        </w:rPr>
        <w:tab/>
      </w:r>
      <w:proofErr w:type="spellStart"/>
      <w:r w:rsidR="00B15C5D" w:rsidRPr="00EA7377">
        <w:rPr>
          <w:sz w:val="22"/>
          <w:szCs w:val="22"/>
        </w:rPr>
        <w:t>Technical</w:t>
      </w:r>
      <w:proofErr w:type="spellEnd"/>
      <w:r w:rsidR="00B15C5D" w:rsidRPr="00EA7377">
        <w:rPr>
          <w:sz w:val="22"/>
          <w:szCs w:val="22"/>
        </w:rPr>
        <w:t xml:space="preserve"> compliance</w:t>
      </w:r>
    </w:p>
    <w:p w14:paraId="517966DD" w14:textId="77777777" w:rsidR="00365453" w:rsidRDefault="00365453" w:rsidP="00365453">
      <w:pPr>
        <w:tabs>
          <w:tab w:val="left" w:pos="3119"/>
        </w:tabs>
        <w:ind w:left="2835" w:hanging="1701"/>
        <w:rPr>
          <w:sz w:val="22"/>
          <w:szCs w:val="22"/>
        </w:rPr>
      </w:pPr>
      <w:r>
        <w:rPr>
          <w:sz w:val="22"/>
          <w:szCs w:val="22"/>
        </w:rPr>
        <w:tab/>
      </w:r>
      <w:r>
        <w:rPr>
          <w:sz w:val="22"/>
          <w:szCs w:val="22"/>
        </w:rPr>
        <w:tab/>
      </w:r>
      <w:r w:rsidR="00B15C5D" w:rsidRPr="00EA7377">
        <w:rPr>
          <w:sz w:val="22"/>
          <w:szCs w:val="22"/>
        </w:rPr>
        <w:t xml:space="preserve">Financial </w:t>
      </w:r>
      <w:proofErr w:type="spellStart"/>
      <w:r w:rsidR="00B15C5D" w:rsidRPr="00EA7377">
        <w:rPr>
          <w:sz w:val="22"/>
          <w:szCs w:val="22"/>
        </w:rPr>
        <w:t>evaluation</w:t>
      </w:r>
      <w:proofErr w:type="spellEnd"/>
    </w:p>
    <w:p w14:paraId="396C1170" w14:textId="77777777" w:rsidR="00365453" w:rsidRDefault="00365453" w:rsidP="00365453">
      <w:pPr>
        <w:tabs>
          <w:tab w:val="left" w:pos="3119"/>
        </w:tabs>
        <w:ind w:left="2835" w:hanging="1701"/>
        <w:rPr>
          <w:sz w:val="22"/>
          <w:szCs w:val="22"/>
        </w:rPr>
      </w:pPr>
      <w:r>
        <w:rPr>
          <w:sz w:val="22"/>
          <w:szCs w:val="22"/>
        </w:rPr>
        <w:tab/>
      </w:r>
      <w:r w:rsidR="00B15C5D" w:rsidRPr="00EA7377">
        <w:rPr>
          <w:sz w:val="22"/>
          <w:szCs w:val="22"/>
        </w:rPr>
        <w:t>Conclusion</w:t>
      </w:r>
    </w:p>
    <w:p w14:paraId="01E5D7C6" w14:textId="77777777" w:rsidR="00B15C5D" w:rsidRPr="00365453" w:rsidRDefault="00365453" w:rsidP="00365453">
      <w:pPr>
        <w:tabs>
          <w:tab w:val="left" w:pos="3119"/>
        </w:tabs>
        <w:ind w:left="2835" w:hanging="1701"/>
        <w:rPr>
          <w:sz w:val="22"/>
          <w:szCs w:val="22"/>
          <w:lang w:val="en-GB"/>
        </w:rPr>
      </w:pPr>
      <w:r>
        <w:rPr>
          <w:sz w:val="22"/>
          <w:szCs w:val="22"/>
        </w:rPr>
        <w:tab/>
      </w:r>
      <w:r w:rsidR="00B15C5D" w:rsidRPr="00365453">
        <w:rPr>
          <w:sz w:val="22"/>
          <w:szCs w:val="22"/>
          <w:lang w:val="en-GB"/>
        </w:rPr>
        <w:t>Signatures</w:t>
      </w:r>
    </w:p>
    <w:p w14:paraId="6993717D" w14:textId="77777777" w:rsidR="00B15C5D" w:rsidRPr="00EA7377" w:rsidRDefault="00B15C5D" w:rsidP="00365453">
      <w:pPr>
        <w:spacing w:before="240"/>
        <w:ind w:left="2835" w:hanging="1701"/>
        <w:rPr>
          <w:sz w:val="22"/>
          <w:szCs w:val="22"/>
          <w:lang w:val="en-GB"/>
        </w:rPr>
      </w:pPr>
      <w:r w:rsidRPr="00EA7377">
        <w:rPr>
          <w:b/>
          <w:sz w:val="28"/>
          <w:szCs w:val="28"/>
          <w:lang w:val="en-GB"/>
        </w:rPr>
        <w:t>Annexes:</w:t>
      </w:r>
      <w:r w:rsidRPr="00EA7377">
        <w:rPr>
          <w:sz w:val="22"/>
          <w:szCs w:val="22"/>
          <w:lang w:val="en-GB"/>
        </w:rPr>
        <w:tab/>
        <w:t>Tender opening report and its annexes</w:t>
      </w:r>
      <w:r w:rsidRPr="00EA7377">
        <w:rPr>
          <w:sz w:val="22"/>
          <w:szCs w:val="22"/>
          <w:lang w:val="en-GB"/>
        </w:rPr>
        <w:br/>
        <w:t>Administrative compliance grid</w:t>
      </w:r>
      <w:r w:rsidRPr="00EA7377">
        <w:rPr>
          <w:sz w:val="22"/>
          <w:szCs w:val="22"/>
          <w:lang w:val="en-GB"/>
        </w:rPr>
        <w:br/>
        <w:t xml:space="preserve">Technical evaluation grids completed by </w:t>
      </w:r>
      <w:r w:rsidR="002E1E55" w:rsidRPr="00EA7377">
        <w:rPr>
          <w:sz w:val="22"/>
          <w:szCs w:val="22"/>
          <w:lang w:val="en-GB"/>
        </w:rPr>
        <w:t xml:space="preserve">the </w:t>
      </w:r>
      <w:r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proofErr w:type="spellStart"/>
      <w:r w:rsidR="006402C3" w:rsidRPr="00831F35">
        <w:rPr>
          <w:sz w:val="22"/>
          <w:szCs w:val="22"/>
          <w:highlight w:val="lightGray"/>
          <w:lang w:val="en-GB"/>
        </w:rPr>
        <w:t>incl</w:t>
      </w:r>
      <w:proofErr w:type="spellEnd"/>
      <w:r w:rsidR="006402C3" w:rsidRPr="00831F35">
        <w:rPr>
          <w:sz w:val="22"/>
          <w:szCs w:val="22"/>
          <w:highlight w:val="lightGray"/>
          <w:lang w:val="en-GB"/>
        </w:rPr>
        <w:t xml:space="preserve"> Annex III Technical Offer</w:t>
      </w:r>
      <w:r w:rsidR="00EA7377">
        <w:rPr>
          <w:sz w:val="22"/>
          <w:szCs w:val="22"/>
          <w:lang w:val="en-GB"/>
        </w:rPr>
        <w:t>]</w:t>
      </w:r>
      <w:r w:rsidRPr="00EA7377">
        <w:rPr>
          <w:sz w:val="22"/>
          <w:szCs w:val="22"/>
          <w:lang w:val="en-GB"/>
        </w:rPr>
        <w:br/>
        <w:t>Attendance records</w:t>
      </w:r>
      <w:r w:rsidRPr="00EA7377">
        <w:rPr>
          <w:sz w:val="22"/>
          <w:szCs w:val="22"/>
          <w:lang w:val="en-GB"/>
        </w:rPr>
        <w:br/>
        <w:t>[</w:t>
      </w:r>
      <w:r w:rsidRPr="00831F35">
        <w:rPr>
          <w:sz w:val="22"/>
          <w:szCs w:val="22"/>
          <w:highlight w:val="lightGray"/>
          <w:lang w:val="en-GB"/>
        </w:rPr>
        <w:t>Clarification correspondence with tenderers</w:t>
      </w:r>
      <w:r w:rsidRPr="00EA7377">
        <w:rPr>
          <w:sz w:val="22"/>
          <w:szCs w:val="22"/>
          <w:lang w:val="en-GB"/>
        </w:rPr>
        <w:t>]</w:t>
      </w:r>
    </w:p>
    <w:p w14:paraId="5875A8D8"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02F3704F" w14:textId="77777777" w:rsidTr="00C52AE3">
        <w:tc>
          <w:tcPr>
            <w:tcW w:w="1949" w:type="dxa"/>
            <w:tcBorders>
              <w:bottom w:val="nil"/>
            </w:tcBorders>
          </w:tcPr>
          <w:p w14:paraId="34DB4E8C" w14:textId="77777777" w:rsidR="00B15C5D" w:rsidRPr="00EA7377" w:rsidRDefault="00B15C5D">
            <w:pPr>
              <w:rPr>
                <w:sz w:val="22"/>
                <w:szCs w:val="22"/>
                <w:lang w:val="en-GB"/>
              </w:rPr>
            </w:pPr>
          </w:p>
        </w:tc>
        <w:tc>
          <w:tcPr>
            <w:tcW w:w="2181" w:type="dxa"/>
            <w:shd w:val="pct10" w:color="auto" w:fill="FFFFFF"/>
          </w:tcPr>
          <w:p w14:paraId="5C610FCC"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12A7F521"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5073BBAB"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1C936204" w14:textId="77777777" w:rsidTr="00C52AE3">
        <w:tc>
          <w:tcPr>
            <w:tcW w:w="1949" w:type="dxa"/>
            <w:shd w:val="pct10" w:color="auto" w:fill="FFFFFF"/>
          </w:tcPr>
          <w:p w14:paraId="50282A5D"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2FEE1D50" w14:textId="77777777" w:rsidR="00B15C5D" w:rsidRPr="00EA7377" w:rsidRDefault="00B15C5D">
            <w:pPr>
              <w:spacing w:before="120" w:after="120"/>
              <w:jc w:val="both"/>
              <w:rPr>
                <w:sz w:val="22"/>
                <w:szCs w:val="22"/>
                <w:lang w:val="en-GB"/>
              </w:rPr>
            </w:pPr>
          </w:p>
        </w:tc>
        <w:tc>
          <w:tcPr>
            <w:tcW w:w="2182" w:type="dxa"/>
          </w:tcPr>
          <w:p w14:paraId="5CE74347" w14:textId="77777777" w:rsidR="00B15C5D" w:rsidRPr="00EA7377" w:rsidRDefault="00B15C5D">
            <w:pPr>
              <w:spacing w:before="120" w:after="120"/>
              <w:jc w:val="both"/>
              <w:rPr>
                <w:sz w:val="22"/>
                <w:szCs w:val="22"/>
                <w:lang w:val="en-GB"/>
              </w:rPr>
            </w:pPr>
          </w:p>
        </w:tc>
        <w:tc>
          <w:tcPr>
            <w:tcW w:w="2182" w:type="dxa"/>
          </w:tcPr>
          <w:p w14:paraId="2F0CE3FE" w14:textId="77777777" w:rsidR="00B15C5D" w:rsidRPr="00EA7377" w:rsidRDefault="00B15C5D">
            <w:pPr>
              <w:spacing w:before="120" w:after="120"/>
              <w:jc w:val="both"/>
              <w:rPr>
                <w:sz w:val="22"/>
                <w:szCs w:val="22"/>
                <w:lang w:val="en-GB"/>
              </w:rPr>
            </w:pPr>
          </w:p>
        </w:tc>
      </w:tr>
      <w:tr w:rsidR="00B15C5D" w:rsidRPr="00EA7377" w14:paraId="509F4BBB" w14:textId="77777777" w:rsidTr="00C52AE3">
        <w:tc>
          <w:tcPr>
            <w:tcW w:w="1949" w:type="dxa"/>
            <w:shd w:val="pct10" w:color="auto" w:fill="FFFFFF"/>
          </w:tcPr>
          <w:p w14:paraId="5D23E5A7"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452E2C55" w14:textId="77777777" w:rsidR="00B15C5D" w:rsidRPr="00EA7377" w:rsidRDefault="00B15C5D">
            <w:pPr>
              <w:spacing w:before="120" w:after="120"/>
              <w:jc w:val="both"/>
              <w:rPr>
                <w:sz w:val="22"/>
                <w:szCs w:val="22"/>
                <w:lang w:val="en-GB"/>
              </w:rPr>
            </w:pPr>
          </w:p>
        </w:tc>
        <w:tc>
          <w:tcPr>
            <w:tcW w:w="2182" w:type="dxa"/>
          </w:tcPr>
          <w:p w14:paraId="17678B9A" w14:textId="77777777" w:rsidR="00B15C5D" w:rsidRPr="00EA7377" w:rsidRDefault="00B15C5D">
            <w:pPr>
              <w:spacing w:before="120" w:after="120"/>
              <w:jc w:val="both"/>
              <w:rPr>
                <w:sz w:val="22"/>
                <w:szCs w:val="22"/>
                <w:lang w:val="en-GB"/>
              </w:rPr>
            </w:pPr>
          </w:p>
        </w:tc>
        <w:tc>
          <w:tcPr>
            <w:tcW w:w="2182" w:type="dxa"/>
            <w:shd w:val="pct10" w:color="auto" w:fill="FFFFFF"/>
          </w:tcPr>
          <w:p w14:paraId="7A635ACC" w14:textId="77777777" w:rsidR="00B15C5D" w:rsidRPr="00EA7377" w:rsidRDefault="00B15C5D">
            <w:pPr>
              <w:spacing w:before="120" w:after="120"/>
              <w:jc w:val="both"/>
              <w:rPr>
                <w:sz w:val="22"/>
                <w:szCs w:val="22"/>
                <w:lang w:val="en-GB"/>
              </w:rPr>
            </w:pPr>
          </w:p>
        </w:tc>
      </w:tr>
      <w:tr w:rsidR="00B15C5D" w:rsidRPr="00EA7377" w14:paraId="4226818B" w14:textId="77777777" w:rsidTr="00C52AE3">
        <w:tc>
          <w:tcPr>
            <w:tcW w:w="1949" w:type="dxa"/>
            <w:shd w:val="pct10" w:color="auto" w:fill="FFFFFF"/>
          </w:tcPr>
          <w:p w14:paraId="0A291616"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6540F29A" w14:textId="77777777" w:rsidR="00B15C5D" w:rsidRPr="00EA7377" w:rsidRDefault="00B15C5D">
            <w:pPr>
              <w:spacing w:before="120" w:after="120"/>
              <w:jc w:val="both"/>
              <w:rPr>
                <w:sz w:val="22"/>
                <w:szCs w:val="22"/>
                <w:lang w:val="en-GB"/>
              </w:rPr>
            </w:pPr>
          </w:p>
        </w:tc>
        <w:tc>
          <w:tcPr>
            <w:tcW w:w="2182" w:type="dxa"/>
          </w:tcPr>
          <w:p w14:paraId="07A7E906" w14:textId="77777777" w:rsidR="00B15C5D" w:rsidRPr="00EA7377" w:rsidRDefault="00B15C5D">
            <w:pPr>
              <w:spacing w:before="120" w:after="120"/>
              <w:jc w:val="both"/>
              <w:rPr>
                <w:sz w:val="22"/>
                <w:szCs w:val="22"/>
                <w:lang w:val="en-GB"/>
              </w:rPr>
            </w:pPr>
          </w:p>
        </w:tc>
        <w:tc>
          <w:tcPr>
            <w:tcW w:w="2182" w:type="dxa"/>
          </w:tcPr>
          <w:p w14:paraId="4FA32DF2" w14:textId="77777777" w:rsidR="00B15C5D" w:rsidRPr="00EA7377" w:rsidRDefault="00B15C5D">
            <w:pPr>
              <w:spacing w:before="120" w:after="120"/>
              <w:jc w:val="both"/>
              <w:rPr>
                <w:sz w:val="22"/>
                <w:szCs w:val="22"/>
                <w:lang w:val="en-GB"/>
              </w:rPr>
            </w:pPr>
          </w:p>
        </w:tc>
      </w:tr>
    </w:tbl>
    <w:p w14:paraId="0B7B03AD" w14:textId="77777777" w:rsidR="00B15C5D"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126460" w:rsidRPr="00234589" w14:paraId="4785279D" w14:textId="77777777" w:rsidTr="00234589">
        <w:tc>
          <w:tcPr>
            <w:tcW w:w="8931" w:type="dxa"/>
            <w:shd w:val="clear" w:color="auto" w:fill="auto"/>
          </w:tcPr>
          <w:p w14:paraId="0948C39E" w14:textId="6270A055" w:rsidR="00126460" w:rsidRPr="00234589" w:rsidRDefault="00126460" w:rsidP="00234589">
            <w:pPr>
              <w:keepNext/>
              <w:spacing w:before="240" w:after="120"/>
              <w:jc w:val="both"/>
              <w:rPr>
                <w:b/>
                <w:szCs w:val="24"/>
                <w:lang w:val="en-GB"/>
              </w:rPr>
            </w:pPr>
          </w:p>
        </w:tc>
      </w:tr>
    </w:tbl>
    <w:p w14:paraId="5A4D9A1C" w14:textId="77777777" w:rsidR="00234589" w:rsidRPr="00234589" w:rsidRDefault="00234589" w:rsidP="00234589">
      <w:pPr>
        <w:rPr>
          <w:vanish/>
        </w:rPr>
      </w:pPr>
    </w:p>
    <w:tbl>
      <w:tblPr>
        <w:tblpPr w:leftFromText="180" w:rightFromText="180" w:horzAnchor="margin" w:tblpXSpec="center" w:tblpY="10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6B3B7D93" w14:textId="77777777" w:rsidTr="002B473C">
        <w:trPr>
          <w:cantSplit/>
        </w:trPr>
        <w:tc>
          <w:tcPr>
            <w:tcW w:w="2693" w:type="dxa"/>
            <w:tcBorders>
              <w:top w:val="nil"/>
              <w:left w:val="nil"/>
              <w:right w:val="nil"/>
            </w:tcBorders>
          </w:tcPr>
          <w:p w14:paraId="6E1E0979" w14:textId="77777777" w:rsidR="00B15C5D" w:rsidRPr="00126460" w:rsidRDefault="00B15C5D" w:rsidP="002B473C">
            <w:pPr>
              <w:spacing w:before="120" w:after="120"/>
              <w:jc w:val="center"/>
              <w:rPr>
                <w:b/>
                <w:sz w:val="22"/>
                <w:szCs w:val="22"/>
                <w:highlight w:val="lightGray"/>
                <w:lang w:val="en-GB"/>
              </w:rPr>
            </w:pPr>
            <w:r w:rsidRPr="00126460">
              <w:rPr>
                <w:b/>
                <w:sz w:val="22"/>
                <w:szCs w:val="22"/>
                <w:highlight w:val="lightGray"/>
                <w:lang w:val="en-GB"/>
              </w:rPr>
              <w:lastRenderedPageBreak/>
              <w:t>Name</w:t>
            </w:r>
          </w:p>
        </w:tc>
        <w:tc>
          <w:tcPr>
            <w:tcW w:w="5812" w:type="dxa"/>
            <w:tcBorders>
              <w:top w:val="nil"/>
              <w:left w:val="nil"/>
              <w:right w:val="nil"/>
            </w:tcBorders>
          </w:tcPr>
          <w:p w14:paraId="115E56FA" w14:textId="77777777" w:rsidR="00B15C5D" w:rsidRPr="00126460" w:rsidRDefault="00B15C5D" w:rsidP="002B473C">
            <w:pPr>
              <w:spacing w:before="120" w:after="120"/>
              <w:jc w:val="center"/>
              <w:rPr>
                <w:b/>
                <w:sz w:val="22"/>
                <w:szCs w:val="22"/>
                <w:highlight w:val="lightGray"/>
                <w:lang w:val="en-GB"/>
              </w:rPr>
            </w:pPr>
            <w:r w:rsidRPr="00126460">
              <w:rPr>
                <w:b/>
                <w:sz w:val="22"/>
                <w:szCs w:val="22"/>
                <w:highlight w:val="lightGray"/>
                <w:lang w:val="en-GB"/>
              </w:rPr>
              <w:t>Representing</w:t>
            </w:r>
          </w:p>
        </w:tc>
      </w:tr>
      <w:tr w:rsidR="00B15C5D" w:rsidRPr="00EA7377" w14:paraId="07245E6A" w14:textId="77777777" w:rsidTr="002B473C">
        <w:trPr>
          <w:cantSplit/>
        </w:trPr>
        <w:tc>
          <w:tcPr>
            <w:tcW w:w="2693" w:type="dxa"/>
          </w:tcPr>
          <w:p w14:paraId="644D588D" w14:textId="77777777" w:rsidR="00B15C5D" w:rsidRPr="00126460" w:rsidRDefault="00B15C5D" w:rsidP="002B473C">
            <w:pPr>
              <w:spacing w:before="120" w:after="120"/>
              <w:jc w:val="both"/>
              <w:rPr>
                <w:sz w:val="22"/>
                <w:szCs w:val="22"/>
                <w:highlight w:val="lightGray"/>
                <w:lang w:val="en-GB"/>
              </w:rPr>
            </w:pPr>
          </w:p>
        </w:tc>
        <w:tc>
          <w:tcPr>
            <w:tcW w:w="5812" w:type="dxa"/>
          </w:tcPr>
          <w:p w14:paraId="064B05A6" w14:textId="77777777" w:rsidR="00B15C5D" w:rsidRPr="00126460" w:rsidRDefault="00B15C5D" w:rsidP="002B473C">
            <w:pPr>
              <w:spacing w:before="120" w:after="120"/>
              <w:jc w:val="both"/>
              <w:rPr>
                <w:sz w:val="22"/>
                <w:szCs w:val="22"/>
                <w:highlight w:val="lightGray"/>
                <w:lang w:val="en-GB"/>
              </w:rPr>
            </w:pPr>
          </w:p>
        </w:tc>
      </w:tr>
      <w:tr w:rsidR="00B15C5D" w:rsidRPr="00EA7377" w14:paraId="4120D246" w14:textId="77777777" w:rsidTr="002B473C">
        <w:trPr>
          <w:cantSplit/>
        </w:trPr>
        <w:tc>
          <w:tcPr>
            <w:tcW w:w="2693" w:type="dxa"/>
          </w:tcPr>
          <w:p w14:paraId="1946C953" w14:textId="77777777" w:rsidR="00B15C5D" w:rsidRPr="00EA7377" w:rsidRDefault="00B15C5D" w:rsidP="002B473C">
            <w:pPr>
              <w:spacing w:before="120" w:after="120"/>
              <w:jc w:val="both"/>
              <w:rPr>
                <w:sz w:val="22"/>
                <w:szCs w:val="22"/>
                <w:lang w:val="en-GB"/>
              </w:rPr>
            </w:pPr>
          </w:p>
        </w:tc>
        <w:tc>
          <w:tcPr>
            <w:tcW w:w="5812" w:type="dxa"/>
          </w:tcPr>
          <w:p w14:paraId="4BA62D33" w14:textId="77777777" w:rsidR="00B15C5D" w:rsidRPr="00EA7377" w:rsidRDefault="00B15C5D" w:rsidP="002B473C">
            <w:pPr>
              <w:spacing w:before="120" w:after="120"/>
              <w:jc w:val="both"/>
              <w:rPr>
                <w:sz w:val="22"/>
                <w:szCs w:val="22"/>
                <w:lang w:val="en-GB"/>
              </w:rPr>
            </w:pPr>
          </w:p>
        </w:tc>
      </w:tr>
    </w:tbl>
    <w:p w14:paraId="232F8B9E" w14:textId="77777777"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14:paraId="720BEB1C"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14:paraId="4E4792A6"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6D5DCE" w:rsidRPr="00EA7377">
        <w:rPr>
          <w:sz w:val="22"/>
          <w:szCs w:val="22"/>
          <w:lang w:val="en-GB"/>
        </w:rPr>
        <w:t>Chairperson</w:t>
      </w:r>
      <w:r w:rsidRPr="00EA7377">
        <w:rPr>
          <w:sz w:val="22"/>
          <w:szCs w:val="22"/>
          <w:lang w:val="en-GB"/>
        </w:rPr>
        <w:t xml:space="preserve"> informed the Evaluation Committee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2AD1BF5A"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14:paraId="4BA69964" w14:textId="77777777" w:rsidR="00B15C5D" w:rsidRPr="00EA7377" w:rsidRDefault="00B15C5D" w:rsidP="00084507">
      <w:pPr>
        <w:spacing w:after="120"/>
        <w:ind w:left="709"/>
        <w:jc w:val="both"/>
        <w:rPr>
          <w:sz w:val="22"/>
          <w:szCs w:val="22"/>
          <w:lang w:val="en-GB"/>
        </w:rPr>
      </w:pPr>
      <w:r w:rsidRPr="00EA7377">
        <w:rPr>
          <w:sz w:val="22"/>
          <w:szCs w:val="22"/>
          <w:lang w:val="en-GB"/>
        </w:rPr>
        <w:t>The Tender opening report is attached to this report. The Evaluation Committee only considered those tenders, which were found to be suitable for further evaluation following the tender opening session.</w:t>
      </w:r>
    </w:p>
    <w:p w14:paraId="515765EC" w14:textId="77777777"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14:paraId="20EDEB59"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Evaluation Committee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626A7C4A" w14:textId="77777777"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2A2EFD3F" w14:textId="77777777"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Evaluation Committee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00126460">
        <w:rPr>
          <w:sz w:val="22"/>
          <w:szCs w:val="22"/>
          <w:highlight w:val="yellow"/>
          <w:lang w:val="en-GB"/>
        </w:rPr>
        <w:t xml:space="preserve"> (not less than 2 working days)</w:t>
      </w:r>
      <w:r w:rsidR="00906E0B"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Annex indicated):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EA7377" w14:paraId="25FD9CC5" w14:textId="77777777" w:rsidTr="004360FB">
        <w:trPr>
          <w:cantSplit/>
        </w:trPr>
        <w:tc>
          <w:tcPr>
            <w:tcW w:w="1418" w:type="dxa"/>
            <w:shd w:val="pct10" w:color="auto" w:fill="FFFFFF"/>
          </w:tcPr>
          <w:p w14:paraId="67B635F9" w14:textId="77777777" w:rsidR="004E47E4" w:rsidRPr="00EA7377" w:rsidRDefault="004E47E4" w:rsidP="005C4ADA">
            <w:pPr>
              <w:spacing w:before="120" w:after="120"/>
              <w:jc w:val="center"/>
              <w:rPr>
                <w:b/>
                <w:sz w:val="22"/>
                <w:szCs w:val="22"/>
                <w:lang w:val="en-GB"/>
              </w:rPr>
            </w:pPr>
            <w:r w:rsidRPr="00EA7377">
              <w:rPr>
                <w:b/>
                <w:sz w:val="22"/>
                <w:szCs w:val="22"/>
                <w:lang w:val="en-GB"/>
              </w:rPr>
              <w:t>Tender envelope No</w:t>
            </w:r>
          </w:p>
        </w:tc>
        <w:tc>
          <w:tcPr>
            <w:tcW w:w="2551" w:type="dxa"/>
            <w:shd w:val="pct10" w:color="auto" w:fill="FFFFFF"/>
          </w:tcPr>
          <w:p w14:paraId="5441745D" w14:textId="77777777"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6E19E4A1" w14:textId="77777777"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4111" w:type="dxa"/>
            <w:shd w:val="pct10" w:color="auto" w:fill="FFFFFF"/>
          </w:tcPr>
          <w:p w14:paraId="7264F450" w14:textId="77777777"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EA7377" w14:paraId="3A7959F1" w14:textId="77777777" w:rsidTr="004360FB">
        <w:trPr>
          <w:cantSplit/>
        </w:trPr>
        <w:tc>
          <w:tcPr>
            <w:tcW w:w="1418" w:type="dxa"/>
          </w:tcPr>
          <w:p w14:paraId="0D740736" w14:textId="77777777" w:rsidR="004E47E4" w:rsidRPr="00EA7377" w:rsidRDefault="004E47E4" w:rsidP="005C4ADA">
            <w:pPr>
              <w:spacing w:before="120" w:after="120"/>
              <w:jc w:val="both"/>
              <w:rPr>
                <w:b/>
                <w:sz w:val="22"/>
                <w:szCs w:val="22"/>
                <w:lang w:val="en-GB"/>
              </w:rPr>
            </w:pPr>
          </w:p>
        </w:tc>
        <w:tc>
          <w:tcPr>
            <w:tcW w:w="2551" w:type="dxa"/>
          </w:tcPr>
          <w:p w14:paraId="37456DB2" w14:textId="77777777" w:rsidR="004E47E4" w:rsidRPr="00EA7377" w:rsidRDefault="004E47E4" w:rsidP="005C4ADA">
            <w:pPr>
              <w:spacing w:before="120" w:after="120"/>
              <w:jc w:val="both"/>
              <w:rPr>
                <w:sz w:val="22"/>
                <w:szCs w:val="22"/>
                <w:lang w:val="en-GB"/>
              </w:rPr>
            </w:pPr>
          </w:p>
        </w:tc>
        <w:tc>
          <w:tcPr>
            <w:tcW w:w="1418" w:type="dxa"/>
          </w:tcPr>
          <w:p w14:paraId="7D8E1FA6" w14:textId="77777777" w:rsidR="004E47E4" w:rsidRPr="00EA7377" w:rsidRDefault="004E47E4" w:rsidP="005C4ADA">
            <w:pPr>
              <w:spacing w:before="120" w:after="120"/>
              <w:jc w:val="both"/>
              <w:rPr>
                <w:sz w:val="22"/>
                <w:szCs w:val="22"/>
                <w:lang w:val="en-GB"/>
              </w:rPr>
            </w:pPr>
          </w:p>
        </w:tc>
        <w:tc>
          <w:tcPr>
            <w:tcW w:w="4111" w:type="dxa"/>
          </w:tcPr>
          <w:p w14:paraId="50612947" w14:textId="77777777" w:rsidR="004E47E4" w:rsidRPr="00EA7377" w:rsidRDefault="004E47E4" w:rsidP="005C4ADA">
            <w:pPr>
              <w:spacing w:before="120" w:after="120"/>
              <w:jc w:val="both"/>
              <w:rPr>
                <w:sz w:val="22"/>
                <w:szCs w:val="22"/>
                <w:lang w:val="en-GB"/>
              </w:rPr>
            </w:pPr>
          </w:p>
        </w:tc>
      </w:tr>
      <w:tr w:rsidR="004E47E4" w:rsidRPr="00EA7377" w14:paraId="01F0EBD7" w14:textId="77777777" w:rsidTr="004360FB">
        <w:trPr>
          <w:cantSplit/>
        </w:trPr>
        <w:tc>
          <w:tcPr>
            <w:tcW w:w="1418" w:type="dxa"/>
          </w:tcPr>
          <w:p w14:paraId="5C7C4186" w14:textId="77777777" w:rsidR="004E47E4" w:rsidRPr="00EA7377" w:rsidRDefault="004E47E4" w:rsidP="005C4ADA">
            <w:pPr>
              <w:spacing w:before="120" w:after="120"/>
              <w:jc w:val="both"/>
              <w:rPr>
                <w:b/>
                <w:sz w:val="22"/>
                <w:szCs w:val="22"/>
                <w:lang w:val="en-GB"/>
              </w:rPr>
            </w:pPr>
          </w:p>
        </w:tc>
        <w:tc>
          <w:tcPr>
            <w:tcW w:w="2551" w:type="dxa"/>
          </w:tcPr>
          <w:p w14:paraId="25EA9CC1" w14:textId="77777777" w:rsidR="004E47E4" w:rsidRPr="00EA7377" w:rsidRDefault="004E47E4" w:rsidP="005C4ADA">
            <w:pPr>
              <w:spacing w:before="120" w:after="120"/>
              <w:jc w:val="both"/>
              <w:rPr>
                <w:sz w:val="22"/>
                <w:szCs w:val="22"/>
                <w:lang w:val="en-GB"/>
              </w:rPr>
            </w:pPr>
          </w:p>
        </w:tc>
        <w:tc>
          <w:tcPr>
            <w:tcW w:w="1418" w:type="dxa"/>
          </w:tcPr>
          <w:p w14:paraId="348C613F" w14:textId="77777777" w:rsidR="004E47E4" w:rsidRPr="00EA7377" w:rsidRDefault="004E47E4" w:rsidP="005C4ADA">
            <w:pPr>
              <w:spacing w:before="120" w:after="120"/>
              <w:jc w:val="both"/>
              <w:rPr>
                <w:sz w:val="22"/>
                <w:szCs w:val="22"/>
                <w:lang w:val="en-GB"/>
              </w:rPr>
            </w:pPr>
          </w:p>
        </w:tc>
        <w:tc>
          <w:tcPr>
            <w:tcW w:w="4111" w:type="dxa"/>
          </w:tcPr>
          <w:p w14:paraId="087B6C28" w14:textId="77777777" w:rsidR="004E47E4" w:rsidRPr="00EA7377" w:rsidRDefault="004E47E4" w:rsidP="005C4ADA">
            <w:pPr>
              <w:spacing w:before="120" w:after="120"/>
              <w:jc w:val="both"/>
              <w:rPr>
                <w:sz w:val="22"/>
                <w:szCs w:val="22"/>
                <w:lang w:val="en-GB"/>
              </w:rPr>
            </w:pPr>
          </w:p>
        </w:tc>
      </w:tr>
    </w:tbl>
    <w:p w14:paraId="12943827" w14:textId="77777777" w:rsidR="00576EF8" w:rsidRDefault="00576EF8" w:rsidP="00084507">
      <w:pPr>
        <w:spacing w:before="120" w:after="120"/>
        <w:ind w:left="284"/>
        <w:jc w:val="both"/>
        <w:rPr>
          <w:sz w:val="22"/>
          <w:szCs w:val="22"/>
          <w:lang w:val="en-GB"/>
        </w:rPr>
      </w:pPr>
      <w:r w:rsidRPr="000C043B">
        <w:rPr>
          <w:sz w:val="22"/>
          <w:szCs w:val="22"/>
          <w:highlight w:val="lightGray"/>
          <w:lang w:val="en-GB"/>
        </w:rPr>
        <w:t>]</w:t>
      </w:r>
    </w:p>
    <w:p w14:paraId="5B3AE79E" w14:textId="77777777" w:rsidR="00B15C5D" w:rsidRPr="00EA7377" w:rsidRDefault="00B15C5D" w:rsidP="00084507">
      <w:pPr>
        <w:spacing w:before="120" w:after="120"/>
        <w:ind w:left="709"/>
        <w:jc w:val="both"/>
        <w:rPr>
          <w:sz w:val="22"/>
          <w:szCs w:val="22"/>
          <w:lang w:val="en-GB"/>
        </w:rPr>
      </w:pPr>
      <w:r w:rsidRPr="00EA7377">
        <w:rPr>
          <w:sz w:val="22"/>
          <w:szCs w:val="22"/>
          <w:lang w:val="en-GB"/>
        </w:rPr>
        <w:t>The completed Administrative compliance grid is attached. On the basis of this, the Evaluation Committee decided that the following tenders were administratively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14:paraId="0F886AFA" w14:textId="77777777" w:rsidTr="000C043B">
        <w:trPr>
          <w:cantSplit/>
          <w:tblHeader/>
        </w:trPr>
        <w:tc>
          <w:tcPr>
            <w:tcW w:w="1276" w:type="dxa"/>
            <w:shd w:val="pct10" w:color="auto" w:fill="FFFFFF"/>
          </w:tcPr>
          <w:p w14:paraId="7DD472C2"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2693" w:type="dxa"/>
            <w:shd w:val="pct10" w:color="auto" w:fill="FFFFFF"/>
          </w:tcPr>
          <w:p w14:paraId="5A437EED"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6A692D13"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394" w:type="dxa"/>
            <w:shd w:val="pct10" w:color="auto" w:fill="FFFFFF"/>
          </w:tcPr>
          <w:p w14:paraId="5FF33014"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A7377" w14:paraId="2268E28D" w14:textId="77777777" w:rsidTr="000C043B">
        <w:trPr>
          <w:cantSplit/>
        </w:trPr>
        <w:tc>
          <w:tcPr>
            <w:tcW w:w="1276" w:type="dxa"/>
          </w:tcPr>
          <w:p w14:paraId="7F7CA806" w14:textId="77777777" w:rsidR="008A0B15" w:rsidRPr="00EA7377" w:rsidRDefault="008A0B15" w:rsidP="005C4ADA">
            <w:pPr>
              <w:spacing w:before="120" w:after="120"/>
              <w:jc w:val="both"/>
              <w:rPr>
                <w:b/>
                <w:sz w:val="22"/>
                <w:szCs w:val="22"/>
                <w:lang w:val="en-GB"/>
              </w:rPr>
            </w:pPr>
          </w:p>
        </w:tc>
        <w:tc>
          <w:tcPr>
            <w:tcW w:w="2693" w:type="dxa"/>
          </w:tcPr>
          <w:p w14:paraId="6C46D8A7" w14:textId="77777777" w:rsidR="008A0B15" w:rsidRPr="00EA7377" w:rsidRDefault="008A0B15" w:rsidP="005C4ADA">
            <w:pPr>
              <w:spacing w:before="120" w:after="120"/>
              <w:jc w:val="both"/>
              <w:rPr>
                <w:sz w:val="22"/>
                <w:szCs w:val="22"/>
                <w:lang w:val="en-GB"/>
              </w:rPr>
            </w:pPr>
          </w:p>
        </w:tc>
        <w:tc>
          <w:tcPr>
            <w:tcW w:w="1418" w:type="dxa"/>
          </w:tcPr>
          <w:p w14:paraId="74F25CDA" w14:textId="77777777" w:rsidR="008A0B15" w:rsidRPr="00EA7377" w:rsidRDefault="008A0B15" w:rsidP="005C4ADA">
            <w:pPr>
              <w:spacing w:before="120" w:after="120"/>
              <w:jc w:val="both"/>
              <w:rPr>
                <w:sz w:val="22"/>
                <w:szCs w:val="22"/>
                <w:lang w:val="en-GB"/>
              </w:rPr>
            </w:pPr>
          </w:p>
        </w:tc>
        <w:tc>
          <w:tcPr>
            <w:tcW w:w="4394" w:type="dxa"/>
          </w:tcPr>
          <w:p w14:paraId="10E0FD7A"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8A0B15" w:rsidRPr="00EA7377" w14:paraId="1329BEAD" w14:textId="77777777" w:rsidTr="000C043B">
        <w:trPr>
          <w:cantSplit/>
        </w:trPr>
        <w:tc>
          <w:tcPr>
            <w:tcW w:w="1276" w:type="dxa"/>
          </w:tcPr>
          <w:p w14:paraId="2CC7FBAA" w14:textId="77777777" w:rsidR="008A0B15" w:rsidRPr="00EA7377" w:rsidRDefault="008A0B15" w:rsidP="005C4ADA">
            <w:pPr>
              <w:spacing w:before="120" w:after="120"/>
              <w:jc w:val="both"/>
              <w:rPr>
                <w:b/>
                <w:sz w:val="22"/>
                <w:szCs w:val="22"/>
                <w:lang w:val="en-GB"/>
              </w:rPr>
            </w:pPr>
          </w:p>
        </w:tc>
        <w:tc>
          <w:tcPr>
            <w:tcW w:w="2693" w:type="dxa"/>
          </w:tcPr>
          <w:p w14:paraId="0F0E6454" w14:textId="77777777" w:rsidR="008A0B15" w:rsidRPr="00EA7377" w:rsidRDefault="008A0B15" w:rsidP="005C4ADA">
            <w:pPr>
              <w:spacing w:before="120" w:after="120"/>
              <w:jc w:val="both"/>
              <w:rPr>
                <w:sz w:val="22"/>
                <w:szCs w:val="22"/>
                <w:lang w:val="en-GB"/>
              </w:rPr>
            </w:pPr>
          </w:p>
        </w:tc>
        <w:tc>
          <w:tcPr>
            <w:tcW w:w="1418" w:type="dxa"/>
          </w:tcPr>
          <w:p w14:paraId="362BAD81" w14:textId="77777777" w:rsidR="008A0B15" w:rsidRPr="00EA7377" w:rsidRDefault="008A0B15" w:rsidP="005C4ADA">
            <w:pPr>
              <w:spacing w:before="120" w:after="120"/>
              <w:jc w:val="both"/>
              <w:rPr>
                <w:sz w:val="22"/>
                <w:szCs w:val="22"/>
                <w:lang w:val="en-GB"/>
              </w:rPr>
            </w:pPr>
          </w:p>
        </w:tc>
        <w:tc>
          <w:tcPr>
            <w:tcW w:w="4394" w:type="dxa"/>
          </w:tcPr>
          <w:p w14:paraId="44ABF02D"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8A0B15" w:rsidRPr="00EA7377" w14:paraId="1FF25854" w14:textId="77777777" w:rsidTr="000C043B">
        <w:trPr>
          <w:cantSplit/>
        </w:trPr>
        <w:tc>
          <w:tcPr>
            <w:tcW w:w="1276" w:type="dxa"/>
          </w:tcPr>
          <w:p w14:paraId="43849B89" w14:textId="77777777" w:rsidR="008A0B15" w:rsidRPr="00EA7377" w:rsidRDefault="008A0B15" w:rsidP="005C4ADA">
            <w:pPr>
              <w:spacing w:before="120" w:after="120"/>
              <w:jc w:val="both"/>
              <w:rPr>
                <w:b/>
                <w:sz w:val="22"/>
                <w:szCs w:val="22"/>
                <w:lang w:val="en-GB"/>
              </w:rPr>
            </w:pPr>
          </w:p>
        </w:tc>
        <w:tc>
          <w:tcPr>
            <w:tcW w:w="2693" w:type="dxa"/>
          </w:tcPr>
          <w:p w14:paraId="514FA272" w14:textId="77777777" w:rsidR="008A0B15" w:rsidRPr="00EA7377" w:rsidRDefault="008A0B15" w:rsidP="005C4ADA">
            <w:pPr>
              <w:spacing w:before="120" w:after="120"/>
              <w:jc w:val="both"/>
              <w:rPr>
                <w:sz w:val="22"/>
                <w:szCs w:val="22"/>
                <w:lang w:val="en-GB"/>
              </w:rPr>
            </w:pPr>
          </w:p>
        </w:tc>
        <w:tc>
          <w:tcPr>
            <w:tcW w:w="1418" w:type="dxa"/>
          </w:tcPr>
          <w:p w14:paraId="7717DAC9" w14:textId="77777777" w:rsidR="008A0B15" w:rsidRPr="00EA7377" w:rsidRDefault="008A0B15" w:rsidP="005C4ADA">
            <w:pPr>
              <w:spacing w:before="120" w:after="120"/>
              <w:jc w:val="both"/>
              <w:rPr>
                <w:sz w:val="22"/>
                <w:szCs w:val="22"/>
                <w:lang w:val="en-GB"/>
              </w:rPr>
            </w:pPr>
          </w:p>
        </w:tc>
        <w:tc>
          <w:tcPr>
            <w:tcW w:w="4394" w:type="dxa"/>
          </w:tcPr>
          <w:p w14:paraId="69313605" w14:textId="77777777" w:rsidR="008A0B15" w:rsidRPr="00BC3353" w:rsidRDefault="00BC3353"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EA7377" w14:paraId="1BD2CEBF" w14:textId="77777777" w:rsidTr="000C043B">
        <w:trPr>
          <w:cantSplit/>
        </w:trPr>
        <w:tc>
          <w:tcPr>
            <w:tcW w:w="1276" w:type="dxa"/>
          </w:tcPr>
          <w:p w14:paraId="2F334152" w14:textId="77777777" w:rsidR="00BC3353" w:rsidRPr="00EA7377" w:rsidRDefault="00BC3353" w:rsidP="005C4ADA">
            <w:pPr>
              <w:spacing w:before="120" w:after="120"/>
              <w:jc w:val="both"/>
              <w:rPr>
                <w:b/>
                <w:sz w:val="22"/>
                <w:szCs w:val="22"/>
                <w:lang w:val="en-GB"/>
              </w:rPr>
            </w:pPr>
          </w:p>
        </w:tc>
        <w:tc>
          <w:tcPr>
            <w:tcW w:w="2693" w:type="dxa"/>
          </w:tcPr>
          <w:p w14:paraId="5C5DA01C" w14:textId="77777777" w:rsidR="00BC3353" w:rsidRPr="00EA7377" w:rsidRDefault="00BC3353" w:rsidP="005C4ADA">
            <w:pPr>
              <w:spacing w:before="120" w:after="120"/>
              <w:jc w:val="both"/>
              <w:rPr>
                <w:sz w:val="22"/>
                <w:szCs w:val="22"/>
                <w:lang w:val="en-GB"/>
              </w:rPr>
            </w:pPr>
          </w:p>
        </w:tc>
        <w:tc>
          <w:tcPr>
            <w:tcW w:w="1418" w:type="dxa"/>
          </w:tcPr>
          <w:p w14:paraId="0ED42A4A" w14:textId="77777777" w:rsidR="00BC3353" w:rsidRPr="00EA7377" w:rsidRDefault="00BC3353" w:rsidP="005C4ADA">
            <w:pPr>
              <w:spacing w:before="120" w:after="120"/>
              <w:jc w:val="both"/>
              <w:rPr>
                <w:sz w:val="22"/>
                <w:szCs w:val="22"/>
                <w:lang w:val="en-GB"/>
              </w:rPr>
            </w:pPr>
          </w:p>
        </w:tc>
        <w:tc>
          <w:tcPr>
            <w:tcW w:w="4394" w:type="dxa"/>
          </w:tcPr>
          <w:p w14:paraId="7C6723BC" w14:textId="77777777" w:rsidR="00BC3353" w:rsidRPr="00BC3353" w:rsidRDefault="00BC3353"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BC3353" w:rsidRPr="00EA7377" w14:paraId="57FDA872" w14:textId="77777777" w:rsidTr="000C043B">
        <w:trPr>
          <w:cantSplit/>
        </w:trPr>
        <w:tc>
          <w:tcPr>
            <w:tcW w:w="1276" w:type="dxa"/>
          </w:tcPr>
          <w:p w14:paraId="01523B26" w14:textId="77777777" w:rsidR="00BC3353" w:rsidRPr="00EA7377" w:rsidRDefault="00BC3353" w:rsidP="005C4ADA">
            <w:pPr>
              <w:spacing w:before="120" w:after="120"/>
              <w:jc w:val="both"/>
              <w:rPr>
                <w:b/>
                <w:sz w:val="22"/>
                <w:szCs w:val="22"/>
                <w:lang w:val="en-GB"/>
              </w:rPr>
            </w:pPr>
          </w:p>
        </w:tc>
        <w:tc>
          <w:tcPr>
            <w:tcW w:w="2693" w:type="dxa"/>
          </w:tcPr>
          <w:p w14:paraId="4AB3D867" w14:textId="77777777" w:rsidR="00BC3353" w:rsidRPr="00EA7377" w:rsidRDefault="00BC3353" w:rsidP="005C4ADA">
            <w:pPr>
              <w:spacing w:before="120" w:after="120"/>
              <w:jc w:val="both"/>
              <w:rPr>
                <w:sz w:val="22"/>
                <w:szCs w:val="22"/>
                <w:lang w:val="en-GB"/>
              </w:rPr>
            </w:pPr>
          </w:p>
        </w:tc>
        <w:tc>
          <w:tcPr>
            <w:tcW w:w="1418" w:type="dxa"/>
          </w:tcPr>
          <w:p w14:paraId="7081B8B7" w14:textId="77777777" w:rsidR="00BC3353" w:rsidRPr="00EA7377" w:rsidRDefault="00BC3353" w:rsidP="005C4ADA">
            <w:pPr>
              <w:spacing w:before="120" w:after="120"/>
              <w:jc w:val="both"/>
              <w:rPr>
                <w:sz w:val="22"/>
                <w:szCs w:val="22"/>
                <w:lang w:val="en-GB"/>
              </w:rPr>
            </w:pPr>
          </w:p>
        </w:tc>
        <w:tc>
          <w:tcPr>
            <w:tcW w:w="4394" w:type="dxa"/>
          </w:tcPr>
          <w:p w14:paraId="3B982CDB" w14:textId="77777777" w:rsidR="00BC3353" w:rsidRPr="00BC3353" w:rsidRDefault="00BC3353" w:rsidP="00BC3353">
            <w:pPr>
              <w:spacing w:before="120" w:after="120"/>
              <w:jc w:val="both"/>
              <w:rPr>
                <w:sz w:val="22"/>
                <w:szCs w:val="22"/>
                <w:highlight w:val="lightGray"/>
                <w:lang w:val="en-GB"/>
              </w:rPr>
            </w:pPr>
            <w:r>
              <w:rPr>
                <w:sz w:val="22"/>
                <w:szCs w:val="22"/>
                <w:highlight w:val="lightGray"/>
              </w:rPr>
              <w:t>[&lt;</w:t>
            </w:r>
            <w:proofErr w:type="spellStart"/>
            <w:r w:rsidRPr="00C90E21">
              <w:rPr>
                <w:sz w:val="22"/>
                <w:szCs w:val="22"/>
                <w:highlight w:val="yellow"/>
              </w:rPr>
              <w:t>Other</w:t>
            </w:r>
            <w:proofErr w:type="spellEnd"/>
            <w:r w:rsidRPr="00C90E21">
              <w:rPr>
                <w:sz w:val="22"/>
                <w:szCs w:val="22"/>
                <w:highlight w:val="yellow"/>
              </w:rPr>
              <w:t xml:space="preserve"> </w:t>
            </w:r>
            <w:proofErr w:type="spellStart"/>
            <w:r w:rsidRPr="00C90E21">
              <w:rPr>
                <w:sz w:val="22"/>
                <w:szCs w:val="22"/>
                <w:highlight w:val="yellow"/>
              </w:rPr>
              <w:t>reason</w:t>
            </w:r>
            <w:proofErr w:type="spellEnd"/>
            <w:r>
              <w:rPr>
                <w:sz w:val="22"/>
                <w:szCs w:val="22"/>
                <w:highlight w:val="lightGray"/>
              </w:rPr>
              <w:t>&gt;]</w:t>
            </w:r>
          </w:p>
        </w:tc>
      </w:tr>
    </w:tbl>
    <w:p w14:paraId="393403EB" w14:textId="77777777"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14:paraId="1B87146E" w14:textId="77777777" w:rsidR="00B15C5D" w:rsidRPr="00EA7377" w:rsidRDefault="00B15C5D" w:rsidP="000C043B">
      <w:pPr>
        <w:ind w:left="709" w:right="-454"/>
        <w:jc w:val="both"/>
        <w:rPr>
          <w:sz w:val="22"/>
          <w:szCs w:val="22"/>
          <w:lang w:val="en-GB"/>
        </w:rPr>
      </w:pPr>
      <w:r w:rsidRPr="00EA7377">
        <w:rPr>
          <w:sz w:val="22"/>
          <w:szCs w:val="22"/>
          <w:lang w:val="en-GB"/>
        </w:rPr>
        <w:t>Each evaluator on the Evaluation Committee used the Technical evaluation grid included in the tender dossier to assess the compliance of each of the tenders with the technical requirements of the tender dossier. The completed Technical evaluation grids are attached.</w:t>
      </w:r>
    </w:p>
    <w:p w14:paraId="2827936F" w14:textId="77777777"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14:paraId="114FCA24" w14:textId="77777777"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Evaluation Committee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126460">
        <w:rPr>
          <w:sz w:val="22"/>
          <w:szCs w:val="22"/>
          <w:highlight w:val="yellow"/>
          <w:lang w:val="en-GB"/>
        </w:rPr>
        <w:t xml:space="preserve">(not less than 2 working days)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(all correspondence is attached in the Annex indicated):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2A44D036" w14:textId="77777777" w:rsidTr="00365453">
        <w:trPr>
          <w:cantSplit/>
        </w:trPr>
        <w:tc>
          <w:tcPr>
            <w:tcW w:w="2127" w:type="dxa"/>
            <w:shd w:val="pct10" w:color="auto" w:fill="FFFFFF"/>
          </w:tcPr>
          <w:p w14:paraId="3D0A7F20"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14:paraId="56BBC35E"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7C42D7B1"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2B59ACBE" w14:textId="77777777"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EA7377" w14:paraId="556077EB" w14:textId="77777777" w:rsidTr="00365453">
        <w:trPr>
          <w:cantSplit/>
        </w:trPr>
        <w:tc>
          <w:tcPr>
            <w:tcW w:w="2127" w:type="dxa"/>
          </w:tcPr>
          <w:p w14:paraId="2CF483A1" w14:textId="77777777" w:rsidR="008A0B15" w:rsidRPr="00EA7377" w:rsidRDefault="008A0B15" w:rsidP="005C4ADA">
            <w:pPr>
              <w:spacing w:before="120" w:after="120"/>
              <w:jc w:val="both"/>
              <w:rPr>
                <w:b/>
                <w:sz w:val="22"/>
                <w:szCs w:val="22"/>
                <w:lang w:val="en-GB"/>
              </w:rPr>
            </w:pPr>
          </w:p>
        </w:tc>
        <w:tc>
          <w:tcPr>
            <w:tcW w:w="1984" w:type="dxa"/>
          </w:tcPr>
          <w:p w14:paraId="3B6A936D" w14:textId="77777777" w:rsidR="008A0B15" w:rsidRPr="00EA7377" w:rsidRDefault="008A0B15" w:rsidP="005C4ADA">
            <w:pPr>
              <w:spacing w:before="120" w:after="120"/>
              <w:jc w:val="both"/>
              <w:rPr>
                <w:sz w:val="22"/>
                <w:szCs w:val="22"/>
                <w:lang w:val="en-GB"/>
              </w:rPr>
            </w:pPr>
          </w:p>
        </w:tc>
        <w:tc>
          <w:tcPr>
            <w:tcW w:w="1418" w:type="dxa"/>
          </w:tcPr>
          <w:p w14:paraId="02A69192" w14:textId="77777777" w:rsidR="008A0B15" w:rsidRPr="00EA7377" w:rsidRDefault="008A0B15" w:rsidP="005C4ADA">
            <w:pPr>
              <w:spacing w:before="120" w:after="120"/>
              <w:jc w:val="both"/>
              <w:rPr>
                <w:sz w:val="22"/>
                <w:szCs w:val="22"/>
                <w:lang w:val="en-GB"/>
              </w:rPr>
            </w:pPr>
          </w:p>
        </w:tc>
        <w:tc>
          <w:tcPr>
            <w:tcW w:w="4252" w:type="dxa"/>
          </w:tcPr>
          <w:p w14:paraId="4B2B40C4" w14:textId="77777777" w:rsidR="008A0B15" w:rsidRPr="00EA7377" w:rsidRDefault="008A0B15" w:rsidP="005C4ADA">
            <w:pPr>
              <w:spacing w:before="120" w:after="120"/>
              <w:jc w:val="both"/>
              <w:rPr>
                <w:sz w:val="22"/>
                <w:szCs w:val="22"/>
                <w:lang w:val="en-GB"/>
              </w:rPr>
            </w:pPr>
          </w:p>
        </w:tc>
      </w:tr>
      <w:tr w:rsidR="008A0B15" w:rsidRPr="00EA7377" w14:paraId="7434DCC3" w14:textId="77777777" w:rsidTr="00365453">
        <w:trPr>
          <w:cantSplit/>
        </w:trPr>
        <w:tc>
          <w:tcPr>
            <w:tcW w:w="2127" w:type="dxa"/>
          </w:tcPr>
          <w:p w14:paraId="70E5659C" w14:textId="77777777" w:rsidR="008A0B15" w:rsidRPr="00EA7377" w:rsidRDefault="008A0B15" w:rsidP="005C4ADA">
            <w:pPr>
              <w:spacing w:before="120" w:after="120"/>
              <w:jc w:val="both"/>
              <w:rPr>
                <w:b/>
                <w:sz w:val="22"/>
                <w:szCs w:val="22"/>
                <w:lang w:val="en-GB"/>
              </w:rPr>
            </w:pPr>
          </w:p>
        </w:tc>
        <w:tc>
          <w:tcPr>
            <w:tcW w:w="1984" w:type="dxa"/>
          </w:tcPr>
          <w:p w14:paraId="2B77F973" w14:textId="77777777" w:rsidR="008A0B15" w:rsidRPr="00EA7377" w:rsidRDefault="008A0B15" w:rsidP="005C4ADA">
            <w:pPr>
              <w:spacing w:before="120" w:after="120"/>
              <w:jc w:val="both"/>
              <w:rPr>
                <w:sz w:val="22"/>
                <w:szCs w:val="22"/>
                <w:lang w:val="en-GB"/>
              </w:rPr>
            </w:pPr>
          </w:p>
        </w:tc>
        <w:tc>
          <w:tcPr>
            <w:tcW w:w="1418" w:type="dxa"/>
          </w:tcPr>
          <w:p w14:paraId="34A97A48" w14:textId="77777777" w:rsidR="008A0B15" w:rsidRPr="00EA7377" w:rsidRDefault="008A0B15" w:rsidP="005C4ADA">
            <w:pPr>
              <w:spacing w:before="120" w:after="120"/>
              <w:jc w:val="both"/>
              <w:rPr>
                <w:sz w:val="22"/>
                <w:szCs w:val="22"/>
                <w:lang w:val="en-GB"/>
              </w:rPr>
            </w:pPr>
          </w:p>
        </w:tc>
        <w:tc>
          <w:tcPr>
            <w:tcW w:w="4252" w:type="dxa"/>
          </w:tcPr>
          <w:p w14:paraId="64C4FD43" w14:textId="77777777" w:rsidR="008A0B15" w:rsidRPr="00EA7377" w:rsidRDefault="008A0B15" w:rsidP="005C4ADA">
            <w:pPr>
              <w:spacing w:before="120" w:after="120"/>
              <w:jc w:val="both"/>
              <w:rPr>
                <w:sz w:val="22"/>
                <w:szCs w:val="22"/>
                <w:lang w:val="en-GB"/>
              </w:rPr>
            </w:pPr>
          </w:p>
        </w:tc>
      </w:tr>
    </w:tbl>
    <w:p w14:paraId="2B06147C" w14:textId="77777777" w:rsidR="00576EF8" w:rsidRDefault="00576EF8" w:rsidP="00084507">
      <w:pPr>
        <w:spacing w:before="120" w:after="120"/>
        <w:ind w:left="426"/>
        <w:jc w:val="both"/>
        <w:rPr>
          <w:sz w:val="22"/>
          <w:szCs w:val="22"/>
          <w:lang w:val="en-GB"/>
        </w:rPr>
      </w:pPr>
      <w:r w:rsidRPr="000C043B">
        <w:rPr>
          <w:sz w:val="22"/>
          <w:szCs w:val="22"/>
          <w:highlight w:val="lightGray"/>
          <w:lang w:val="en-GB"/>
        </w:rPr>
        <w:t>]</w:t>
      </w:r>
    </w:p>
    <w:p w14:paraId="234CA567" w14:textId="77777777" w:rsidR="00B15C5D" w:rsidRPr="00EA7377" w:rsidRDefault="00B15C5D" w:rsidP="000C043B">
      <w:pPr>
        <w:spacing w:before="120" w:after="240"/>
        <w:ind w:left="709" w:right="-454"/>
        <w:jc w:val="both"/>
        <w:rPr>
          <w:sz w:val="22"/>
          <w:szCs w:val="22"/>
          <w:lang w:val="en-GB"/>
        </w:rPr>
      </w:pPr>
      <w:r w:rsidRPr="00EA7377">
        <w:rPr>
          <w:sz w:val="22"/>
          <w:szCs w:val="22"/>
          <w:lang w:val="en-GB"/>
        </w:rPr>
        <w:t>After discussing the individual conclusions of the Evaluators, the Evaluation Committee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301F3A00" w14:textId="77777777" w:rsidTr="00365453">
        <w:trPr>
          <w:cantSplit/>
          <w:tblHeader/>
        </w:trPr>
        <w:tc>
          <w:tcPr>
            <w:tcW w:w="2127" w:type="dxa"/>
            <w:shd w:val="pct10" w:color="auto" w:fill="FFFFFF"/>
          </w:tcPr>
          <w:p w14:paraId="4E72176A" w14:textId="77777777" w:rsidR="008A0B15" w:rsidRPr="00EA7377" w:rsidRDefault="008A0B15" w:rsidP="005C4ADA">
            <w:pPr>
              <w:spacing w:before="120" w:after="120"/>
              <w:jc w:val="center"/>
              <w:rPr>
                <w:b/>
                <w:sz w:val="22"/>
                <w:szCs w:val="22"/>
                <w:lang w:val="en-GB"/>
              </w:rPr>
            </w:pPr>
            <w:r w:rsidRPr="00EA7377">
              <w:rPr>
                <w:b/>
                <w:sz w:val="22"/>
                <w:szCs w:val="22"/>
                <w:lang w:val="en-GB"/>
              </w:rPr>
              <w:t>Tender envelope No</w:t>
            </w:r>
          </w:p>
        </w:tc>
        <w:tc>
          <w:tcPr>
            <w:tcW w:w="1984" w:type="dxa"/>
            <w:shd w:val="pct10" w:color="auto" w:fill="FFFFFF"/>
          </w:tcPr>
          <w:p w14:paraId="09F923CA"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35DEAD89"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3AB4409A"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A7377" w14:paraId="10966DB6" w14:textId="77777777" w:rsidTr="00365453">
        <w:trPr>
          <w:cantSplit/>
        </w:trPr>
        <w:tc>
          <w:tcPr>
            <w:tcW w:w="2127" w:type="dxa"/>
          </w:tcPr>
          <w:p w14:paraId="3900D49D" w14:textId="77777777" w:rsidR="008A0B15" w:rsidRPr="00EA7377" w:rsidRDefault="008A0B15" w:rsidP="005C4ADA">
            <w:pPr>
              <w:spacing w:before="120" w:after="120"/>
              <w:jc w:val="both"/>
              <w:rPr>
                <w:b/>
                <w:sz w:val="22"/>
                <w:szCs w:val="22"/>
                <w:lang w:val="en-GB"/>
              </w:rPr>
            </w:pPr>
          </w:p>
        </w:tc>
        <w:tc>
          <w:tcPr>
            <w:tcW w:w="1984" w:type="dxa"/>
          </w:tcPr>
          <w:p w14:paraId="6FE950DE" w14:textId="77777777" w:rsidR="008A0B15" w:rsidRPr="00EA7377" w:rsidRDefault="008A0B15" w:rsidP="005C4ADA">
            <w:pPr>
              <w:spacing w:before="120" w:after="120"/>
              <w:jc w:val="both"/>
              <w:rPr>
                <w:sz w:val="22"/>
                <w:szCs w:val="22"/>
                <w:lang w:val="en-GB"/>
              </w:rPr>
            </w:pPr>
          </w:p>
        </w:tc>
        <w:tc>
          <w:tcPr>
            <w:tcW w:w="1418" w:type="dxa"/>
          </w:tcPr>
          <w:p w14:paraId="64D03993" w14:textId="77777777" w:rsidR="008A0B15" w:rsidRPr="00EA7377" w:rsidRDefault="008A0B15" w:rsidP="005C4ADA">
            <w:pPr>
              <w:spacing w:before="120" w:after="120"/>
              <w:jc w:val="both"/>
              <w:rPr>
                <w:sz w:val="22"/>
                <w:szCs w:val="22"/>
                <w:lang w:val="en-GB"/>
              </w:rPr>
            </w:pPr>
          </w:p>
        </w:tc>
        <w:tc>
          <w:tcPr>
            <w:tcW w:w="4252" w:type="dxa"/>
          </w:tcPr>
          <w:p w14:paraId="233DB005" w14:textId="77777777" w:rsidR="008A0B15" w:rsidRPr="00BC3353" w:rsidRDefault="00BC335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8A0B15" w:rsidRPr="00EA7377" w14:paraId="01014970" w14:textId="77777777" w:rsidTr="00365453">
        <w:trPr>
          <w:cantSplit/>
        </w:trPr>
        <w:tc>
          <w:tcPr>
            <w:tcW w:w="2127" w:type="dxa"/>
          </w:tcPr>
          <w:p w14:paraId="75FB93F0" w14:textId="77777777" w:rsidR="008A0B15" w:rsidRPr="00EA7377" w:rsidRDefault="008A0B15" w:rsidP="005C4ADA">
            <w:pPr>
              <w:spacing w:before="120" w:after="120"/>
              <w:jc w:val="both"/>
              <w:rPr>
                <w:b/>
                <w:sz w:val="22"/>
                <w:szCs w:val="22"/>
                <w:lang w:val="en-GB"/>
              </w:rPr>
            </w:pPr>
          </w:p>
        </w:tc>
        <w:tc>
          <w:tcPr>
            <w:tcW w:w="1984" w:type="dxa"/>
          </w:tcPr>
          <w:p w14:paraId="4F676090" w14:textId="77777777" w:rsidR="008A0B15" w:rsidRPr="00EA7377" w:rsidRDefault="008A0B15" w:rsidP="005C4ADA">
            <w:pPr>
              <w:spacing w:before="120" w:after="120"/>
              <w:jc w:val="both"/>
              <w:rPr>
                <w:sz w:val="22"/>
                <w:szCs w:val="22"/>
                <w:lang w:val="en-GB"/>
              </w:rPr>
            </w:pPr>
          </w:p>
        </w:tc>
        <w:tc>
          <w:tcPr>
            <w:tcW w:w="1418" w:type="dxa"/>
          </w:tcPr>
          <w:p w14:paraId="4BF05040" w14:textId="77777777" w:rsidR="008A0B15" w:rsidRPr="00EA7377" w:rsidRDefault="008A0B15" w:rsidP="005C4ADA">
            <w:pPr>
              <w:spacing w:before="120" w:after="120"/>
              <w:jc w:val="both"/>
              <w:rPr>
                <w:sz w:val="22"/>
                <w:szCs w:val="22"/>
                <w:lang w:val="en-GB"/>
              </w:rPr>
            </w:pPr>
          </w:p>
        </w:tc>
        <w:tc>
          <w:tcPr>
            <w:tcW w:w="4252" w:type="dxa"/>
          </w:tcPr>
          <w:p w14:paraId="5D437C38" w14:textId="77777777" w:rsidR="008A0B15" w:rsidRPr="00BC3353" w:rsidRDefault="00BC335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8A0B15" w:rsidRPr="00EA7377" w14:paraId="643407AB" w14:textId="77777777" w:rsidTr="00365453">
        <w:trPr>
          <w:cantSplit/>
        </w:trPr>
        <w:tc>
          <w:tcPr>
            <w:tcW w:w="2127" w:type="dxa"/>
          </w:tcPr>
          <w:p w14:paraId="296B000B" w14:textId="77777777" w:rsidR="008A0B15" w:rsidRPr="00EA7377" w:rsidRDefault="008A0B15" w:rsidP="005C4ADA">
            <w:pPr>
              <w:spacing w:before="120" w:after="120"/>
              <w:jc w:val="both"/>
              <w:rPr>
                <w:b/>
                <w:sz w:val="22"/>
                <w:szCs w:val="22"/>
                <w:lang w:val="en-GB"/>
              </w:rPr>
            </w:pPr>
          </w:p>
        </w:tc>
        <w:tc>
          <w:tcPr>
            <w:tcW w:w="1984" w:type="dxa"/>
          </w:tcPr>
          <w:p w14:paraId="08ED5BE0" w14:textId="77777777" w:rsidR="008A0B15" w:rsidRPr="00EA7377" w:rsidRDefault="008A0B15" w:rsidP="005C4ADA">
            <w:pPr>
              <w:spacing w:before="120" w:after="120"/>
              <w:jc w:val="both"/>
              <w:rPr>
                <w:sz w:val="22"/>
                <w:szCs w:val="22"/>
                <w:lang w:val="en-GB"/>
              </w:rPr>
            </w:pPr>
          </w:p>
        </w:tc>
        <w:tc>
          <w:tcPr>
            <w:tcW w:w="1418" w:type="dxa"/>
          </w:tcPr>
          <w:p w14:paraId="14EA4FFF" w14:textId="77777777" w:rsidR="008A0B15" w:rsidRPr="00EA7377" w:rsidRDefault="008A0B15" w:rsidP="005C4ADA">
            <w:pPr>
              <w:spacing w:before="120" w:after="120"/>
              <w:jc w:val="both"/>
              <w:rPr>
                <w:sz w:val="22"/>
                <w:szCs w:val="22"/>
                <w:lang w:val="en-GB"/>
              </w:rPr>
            </w:pPr>
          </w:p>
        </w:tc>
        <w:tc>
          <w:tcPr>
            <w:tcW w:w="4252" w:type="dxa"/>
          </w:tcPr>
          <w:p w14:paraId="7C0B9A86" w14:textId="77777777" w:rsidR="008A0B15" w:rsidRPr="00EA7377" w:rsidRDefault="008A0B15" w:rsidP="005C4ADA">
            <w:pPr>
              <w:spacing w:before="120" w:after="120"/>
              <w:jc w:val="both"/>
              <w:rPr>
                <w:sz w:val="22"/>
                <w:szCs w:val="22"/>
                <w:lang w:val="en-GB"/>
              </w:rPr>
            </w:pPr>
          </w:p>
        </w:tc>
      </w:tr>
    </w:tbl>
    <w:p w14:paraId="3B170C74" w14:textId="77777777"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14:paraId="7E45961A" w14:textId="77777777" w:rsidR="00B15C5D" w:rsidRPr="00EA7377" w:rsidRDefault="00B15C5D" w:rsidP="00084507">
      <w:pPr>
        <w:ind w:left="851"/>
        <w:jc w:val="both"/>
        <w:rPr>
          <w:sz w:val="22"/>
          <w:szCs w:val="22"/>
          <w:lang w:val="en-GB"/>
        </w:rPr>
      </w:pPr>
      <w:r w:rsidRPr="00EA7377">
        <w:rPr>
          <w:sz w:val="22"/>
          <w:szCs w:val="22"/>
          <w:lang w:val="en-GB"/>
        </w:rPr>
        <w:t>The Evaluation Committee checked the technically compliant tenders for arithmetic errors.</w:t>
      </w:r>
    </w:p>
    <w:p w14:paraId="4E9C6D17" w14:textId="77777777"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14:paraId="6211D8C1"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14:paraId="61B5564D"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there was a discrepancy between amounts in figures and in words, the amount in words prevailed</w:t>
      </w:r>
    </w:p>
    <w:p w14:paraId="04BCC149" w14:textId="77777777"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lastRenderedPageBreak/>
        <w:t>W</w:t>
      </w:r>
      <w:r w:rsidR="00B15C5D" w:rsidRPr="00831F35">
        <w:rPr>
          <w:sz w:val="22"/>
          <w:szCs w:val="22"/>
          <w:highlight w:val="lightGray"/>
          <w:lang w:val="en-GB"/>
        </w:rPr>
        <w:t>here there was a discrepancy between a unit price and the total amount derived from the multiplication of the unit price and the quantity, the unit price as quoted prevailed, except where the Evaluation Committee agreed that there was an obvious error in the unit price, in which case the total amount as quoted prevailed</w:t>
      </w:r>
    </w:p>
    <w:p w14:paraId="584FC3EB"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14:paraId="071BE345" w14:textId="77777777"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992"/>
        <w:gridCol w:w="1700"/>
        <w:gridCol w:w="2155"/>
      </w:tblGrid>
      <w:tr w:rsidR="00B15C5D" w:rsidRPr="00EA7377" w14:paraId="7AED0B52" w14:textId="77777777" w:rsidTr="005C4ADA">
        <w:trPr>
          <w:cantSplit/>
          <w:tblHeader/>
          <w:jc w:val="center"/>
        </w:trPr>
        <w:tc>
          <w:tcPr>
            <w:tcW w:w="1418" w:type="dxa"/>
            <w:shd w:val="pct10" w:color="auto" w:fill="FFFFFF"/>
          </w:tcPr>
          <w:p w14:paraId="53EA79D3"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14:paraId="6550707D"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14:paraId="59F84745" w14:textId="77777777"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1700" w:type="dxa"/>
            <w:shd w:val="pct10" w:color="auto" w:fill="FFFFFF"/>
          </w:tcPr>
          <w:p w14:paraId="24D3166F" w14:textId="0C4EDD3C" w:rsidR="00B15C5D" w:rsidRPr="00EA7377" w:rsidRDefault="00B15C5D" w:rsidP="0007541F">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07541F">
              <w:rPr>
                <w:b/>
                <w:sz w:val="22"/>
                <w:szCs w:val="22"/>
                <w:lang w:val="en-GB"/>
              </w:rPr>
              <w:t>RSD</w:t>
            </w:r>
          </w:p>
        </w:tc>
        <w:tc>
          <w:tcPr>
            <w:tcW w:w="2155" w:type="dxa"/>
            <w:shd w:val="pct10" w:color="auto" w:fill="FFFFFF"/>
          </w:tcPr>
          <w:p w14:paraId="5110572C" w14:textId="12796CA9" w:rsidR="00B15C5D" w:rsidRPr="00EA7377" w:rsidRDefault="00B15C5D" w:rsidP="0007541F">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07541F">
              <w:rPr>
                <w:b/>
                <w:sz w:val="22"/>
                <w:szCs w:val="22"/>
                <w:lang w:val="en-GB"/>
              </w:rPr>
              <w:t>RSD</w:t>
            </w:r>
          </w:p>
        </w:tc>
      </w:tr>
      <w:tr w:rsidR="00B15C5D" w:rsidRPr="00EA7377" w14:paraId="76391EBD" w14:textId="77777777" w:rsidTr="005C4ADA">
        <w:trPr>
          <w:cantSplit/>
          <w:jc w:val="center"/>
        </w:trPr>
        <w:tc>
          <w:tcPr>
            <w:tcW w:w="1418" w:type="dxa"/>
          </w:tcPr>
          <w:p w14:paraId="72D84EE8" w14:textId="77777777" w:rsidR="00B15C5D" w:rsidRPr="00EA7377" w:rsidRDefault="00B15C5D" w:rsidP="004360FB">
            <w:pPr>
              <w:keepNext/>
              <w:keepLines/>
              <w:spacing w:before="120" w:after="120"/>
              <w:jc w:val="both"/>
              <w:rPr>
                <w:b/>
                <w:sz w:val="22"/>
                <w:szCs w:val="22"/>
                <w:lang w:val="en-GB"/>
              </w:rPr>
            </w:pPr>
          </w:p>
        </w:tc>
        <w:tc>
          <w:tcPr>
            <w:tcW w:w="2268" w:type="dxa"/>
          </w:tcPr>
          <w:p w14:paraId="6F581FE0" w14:textId="77777777" w:rsidR="00B15C5D" w:rsidRPr="00EA7377" w:rsidRDefault="00B15C5D" w:rsidP="004360FB">
            <w:pPr>
              <w:keepNext/>
              <w:keepLines/>
              <w:spacing w:before="120" w:after="120"/>
              <w:jc w:val="both"/>
              <w:rPr>
                <w:sz w:val="22"/>
                <w:szCs w:val="22"/>
                <w:lang w:val="en-GB"/>
              </w:rPr>
            </w:pPr>
          </w:p>
        </w:tc>
        <w:tc>
          <w:tcPr>
            <w:tcW w:w="992" w:type="dxa"/>
          </w:tcPr>
          <w:p w14:paraId="22CBCF7C" w14:textId="77777777" w:rsidR="00B15C5D" w:rsidRPr="00EA7377" w:rsidRDefault="00B15C5D" w:rsidP="004360FB">
            <w:pPr>
              <w:keepNext/>
              <w:keepLines/>
              <w:spacing w:before="120" w:after="120"/>
              <w:jc w:val="both"/>
              <w:rPr>
                <w:sz w:val="22"/>
                <w:szCs w:val="22"/>
                <w:lang w:val="en-GB"/>
              </w:rPr>
            </w:pPr>
          </w:p>
        </w:tc>
        <w:tc>
          <w:tcPr>
            <w:tcW w:w="1700" w:type="dxa"/>
          </w:tcPr>
          <w:p w14:paraId="7FE38C4E" w14:textId="77777777" w:rsidR="00B15C5D" w:rsidRPr="00EA7377" w:rsidRDefault="00B15C5D" w:rsidP="004360FB">
            <w:pPr>
              <w:keepNext/>
              <w:keepLines/>
              <w:spacing w:before="120" w:after="120"/>
              <w:jc w:val="both"/>
              <w:rPr>
                <w:sz w:val="22"/>
                <w:szCs w:val="22"/>
                <w:lang w:val="en-GB"/>
              </w:rPr>
            </w:pPr>
          </w:p>
        </w:tc>
        <w:tc>
          <w:tcPr>
            <w:tcW w:w="2155" w:type="dxa"/>
          </w:tcPr>
          <w:p w14:paraId="578A7862" w14:textId="77777777" w:rsidR="00B15C5D" w:rsidRPr="00EA7377" w:rsidRDefault="00B15C5D" w:rsidP="004360FB">
            <w:pPr>
              <w:keepNext/>
              <w:keepLines/>
              <w:spacing w:before="120" w:after="120"/>
              <w:jc w:val="both"/>
              <w:rPr>
                <w:sz w:val="22"/>
                <w:szCs w:val="22"/>
                <w:lang w:val="en-GB"/>
              </w:rPr>
            </w:pPr>
          </w:p>
        </w:tc>
      </w:tr>
      <w:tr w:rsidR="00B15C5D" w:rsidRPr="00EA7377" w14:paraId="292B993E" w14:textId="77777777" w:rsidTr="005C4ADA">
        <w:trPr>
          <w:cantSplit/>
          <w:jc w:val="center"/>
        </w:trPr>
        <w:tc>
          <w:tcPr>
            <w:tcW w:w="1418" w:type="dxa"/>
          </w:tcPr>
          <w:p w14:paraId="085D4262" w14:textId="77777777" w:rsidR="00B15C5D" w:rsidRPr="00EA7377" w:rsidRDefault="00B15C5D" w:rsidP="004360FB">
            <w:pPr>
              <w:keepNext/>
              <w:keepLines/>
              <w:spacing w:before="120" w:after="120"/>
              <w:jc w:val="both"/>
              <w:rPr>
                <w:b/>
                <w:sz w:val="22"/>
                <w:szCs w:val="22"/>
                <w:lang w:val="en-GB"/>
              </w:rPr>
            </w:pPr>
          </w:p>
        </w:tc>
        <w:tc>
          <w:tcPr>
            <w:tcW w:w="2268" w:type="dxa"/>
          </w:tcPr>
          <w:p w14:paraId="7CC857AE" w14:textId="77777777" w:rsidR="00B15C5D" w:rsidRPr="00EA7377" w:rsidRDefault="00B15C5D" w:rsidP="004360FB">
            <w:pPr>
              <w:keepNext/>
              <w:keepLines/>
              <w:spacing w:before="120" w:after="120"/>
              <w:jc w:val="both"/>
              <w:rPr>
                <w:sz w:val="22"/>
                <w:szCs w:val="22"/>
                <w:lang w:val="en-GB"/>
              </w:rPr>
            </w:pPr>
          </w:p>
        </w:tc>
        <w:tc>
          <w:tcPr>
            <w:tcW w:w="992" w:type="dxa"/>
          </w:tcPr>
          <w:p w14:paraId="2CD8A340" w14:textId="77777777" w:rsidR="00B15C5D" w:rsidRPr="00EA7377" w:rsidRDefault="00B15C5D" w:rsidP="004360FB">
            <w:pPr>
              <w:keepNext/>
              <w:keepLines/>
              <w:spacing w:before="120" w:after="120"/>
              <w:jc w:val="both"/>
              <w:rPr>
                <w:sz w:val="22"/>
                <w:szCs w:val="22"/>
                <w:lang w:val="en-GB"/>
              </w:rPr>
            </w:pPr>
          </w:p>
        </w:tc>
        <w:tc>
          <w:tcPr>
            <w:tcW w:w="1700" w:type="dxa"/>
          </w:tcPr>
          <w:p w14:paraId="0DFB9D9A" w14:textId="77777777" w:rsidR="00B15C5D" w:rsidRPr="00EA7377" w:rsidRDefault="00B15C5D" w:rsidP="004360FB">
            <w:pPr>
              <w:keepNext/>
              <w:keepLines/>
              <w:spacing w:before="120" w:after="120"/>
              <w:jc w:val="both"/>
              <w:rPr>
                <w:sz w:val="22"/>
                <w:szCs w:val="22"/>
                <w:lang w:val="en-GB"/>
              </w:rPr>
            </w:pPr>
          </w:p>
        </w:tc>
        <w:tc>
          <w:tcPr>
            <w:tcW w:w="2155" w:type="dxa"/>
          </w:tcPr>
          <w:p w14:paraId="08D9DE23" w14:textId="77777777" w:rsidR="00B15C5D" w:rsidRPr="00EA7377" w:rsidRDefault="00B15C5D" w:rsidP="004360FB">
            <w:pPr>
              <w:keepNext/>
              <w:keepLines/>
              <w:spacing w:before="120" w:after="120"/>
              <w:jc w:val="both"/>
              <w:rPr>
                <w:sz w:val="22"/>
                <w:szCs w:val="22"/>
                <w:lang w:val="en-GB"/>
              </w:rPr>
            </w:pPr>
          </w:p>
        </w:tc>
      </w:tr>
    </w:tbl>
    <w:p w14:paraId="08A29FAA" w14:textId="77777777" w:rsidR="00B15C5D" w:rsidRPr="00EA7377" w:rsidRDefault="00B15C5D">
      <w:pPr>
        <w:jc w:val="both"/>
        <w:rPr>
          <w:sz w:val="22"/>
          <w:szCs w:val="22"/>
          <w:lang w:val="en-GB"/>
        </w:rPr>
      </w:pPr>
    </w:p>
    <w:p w14:paraId="61D402D0" w14:textId="77777777"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14:paraId="1D7CDF66" w14:textId="77777777"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5A930CDE"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Pr="00831F35">
        <w:rPr>
          <w:sz w:val="22"/>
          <w:szCs w:val="22"/>
          <w:highlight w:val="yellow"/>
          <w:lang w:val="en-GB"/>
        </w:rPr>
        <w:t>Tenderer name</w:t>
      </w:r>
      <w:r w:rsidRPr="00831F35">
        <w:rPr>
          <w:sz w:val="22"/>
          <w:szCs w:val="22"/>
          <w:highlight w:val="lightGray"/>
          <w:lang w:val="en-GB"/>
        </w:rPr>
        <w:t xml:space="preserve">&gt; appeared to have an abnormally low price in relation to the market for the supplies in question. Consequently, the </w:t>
      </w:r>
      <w:r w:rsidR="006D5DCE" w:rsidRPr="00831F35">
        <w:rPr>
          <w:sz w:val="22"/>
          <w:szCs w:val="22"/>
          <w:highlight w:val="lightGray"/>
          <w:lang w:val="en-GB"/>
        </w:rPr>
        <w:t>Chairperson</w:t>
      </w:r>
      <w:r w:rsidRPr="00831F35">
        <w:rPr>
          <w:sz w:val="22"/>
          <w:szCs w:val="22"/>
          <w:highlight w:val="lightGray"/>
          <w:lang w:val="en-GB"/>
        </w:rPr>
        <w:t xml:space="preserve"> of the Evaluation Committee wrote to &lt;</w:t>
      </w:r>
      <w:r w:rsidRPr="00831F35">
        <w:rPr>
          <w:sz w:val="22"/>
          <w:szCs w:val="22"/>
          <w:highlight w:val="yellow"/>
          <w:lang w:val="en-GB"/>
        </w:rPr>
        <w:t>Tenderer name</w:t>
      </w:r>
      <w:r w:rsidRPr="00831F35">
        <w:rPr>
          <w:sz w:val="22"/>
          <w:szCs w:val="22"/>
          <w:highlight w:val="lightGray"/>
          <w:lang w:val="en-GB"/>
        </w:rPr>
        <w:t>&gt; to obtain a detailed explanation for the low price proposed.</w:t>
      </w:r>
    </w:p>
    <w:p w14:paraId="56617F0F" w14:textId="77777777" w:rsidR="00B15C5D" w:rsidRPr="00EA7377" w:rsidRDefault="00B15C5D" w:rsidP="00084507">
      <w:pPr>
        <w:spacing w:before="120"/>
        <w:ind w:left="851"/>
        <w:jc w:val="both"/>
        <w:rPr>
          <w:sz w:val="22"/>
          <w:szCs w:val="22"/>
          <w:lang w:val="en-GB"/>
        </w:rPr>
      </w:pPr>
      <w:r w:rsidRPr="00831F35">
        <w:rPr>
          <w:sz w:val="22"/>
          <w:szCs w:val="22"/>
          <w:highlight w:val="lightGray"/>
          <w:lang w:val="en-GB"/>
        </w:rPr>
        <w:t>On the basis of the response of the tenderer, the Evaluation Committee decided to</w:t>
      </w:r>
    </w:p>
    <w:p w14:paraId="75543731" w14:textId="77777777"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14:paraId="3AD63D59" w14:textId="77777777"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14:paraId="47FC648F" w14:textId="77777777"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14:paraId="38AAAB00" w14:textId="77777777"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14:paraId="066EEBCE" w14:textId="77777777"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14:paraId="6858F847" w14:textId="77777777"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14:paraId="75AD676B" w14:textId="77777777" w:rsidTr="005C4ADA">
        <w:trPr>
          <w:cantSplit/>
          <w:tblHeader/>
          <w:jc w:val="center"/>
        </w:trPr>
        <w:tc>
          <w:tcPr>
            <w:tcW w:w="1134" w:type="dxa"/>
            <w:shd w:val="pct10" w:color="auto" w:fill="FFFFFF"/>
          </w:tcPr>
          <w:p w14:paraId="3839AFB5" w14:textId="77777777" w:rsidR="004E47E4" w:rsidRPr="00EA7377" w:rsidRDefault="004E47E4">
            <w:pPr>
              <w:spacing w:before="120" w:after="120"/>
              <w:jc w:val="center"/>
              <w:rPr>
                <w:b/>
                <w:sz w:val="22"/>
                <w:szCs w:val="22"/>
                <w:lang w:val="en-GB"/>
              </w:rPr>
            </w:pPr>
            <w:r w:rsidRPr="00EA7377">
              <w:rPr>
                <w:b/>
                <w:sz w:val="22"/>
                <w:szCs w:val="22"/>
                <w:lang w:val="en-GB"/>
              </w:rPr>
              <w:t>Tender envelope No</w:t>
            </w:r>
          </w:p>
        </w:tc>
        <w:tc>
          <w:tcPr>
            <w:tcW w:w="2694" w:type="dxa"/>
            <w:shd w:val="pct10" w:color="auto" w:fill="FFFFFF"/>
          </w:tcPr>
          <w:p w14:paraId="18168C85" w14:textId="77777777"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34199505" w14:textId="77777777" w:rsidR="004E47E4" w:rsidRPr="00EA7377" w:rsidRDefault="003F4F21">
            <w:pPr>
              <w:spacing w:before="120" w:after="120"/>
              <w:jc w:val="center"/>
              <w:rPr>
                <w:b/>
                <w:sz w:val="22"/>
                <w:szCs w:val="22"/>
                <w:lang w:val="en-GB"/>
              </w:rPr>
            </w:pPr>
            <w:r>
              <w:rPr>
                <w:b/>
                <w:sz w:val="22"/>
                <w:szCs w:val="22"/>
                <w:lang w:val="en-GB"/>
              </w:rPr>
              <w:t>[</w:t>
            </w:r>
            <w:r w:rsidR="004E47E4" w:rsidRPr="00831F35">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14:paraId="5476BE53" w14:textId="1D6DE1DE" w:rsidR="004E47E4" w:rsidRPr="00EA7377" w:rsidRDefault="004E47E4" w:rsidP="0007541F">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07541F">
              <w:rPr>
                <w:b/>
                <w:sz w:val="22"/>
                <w:szCs w:val="22"/>
                <w:lang w:val="en-GB"/>
              </w:rPr>
              <w:t>RSD</w:t>
            </w:r>
          </w:p>
        </w:tc>
        <w:tc>
          <w:tcPr>
            <w:tcW w:w="1559" w:type="dxa"/>
            <w:shd w:val="pct10" w:color="auto" w:fill="FFFFFF"/>
          </w:tcPr>
          <w:p w14:paraId="6A706A5D" w14:textId="77777777"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14:paraId="2704BB8C" w14:textId="77777777" w:rsidTr="005C4ADA">
        <w:trPr>
          <w:cantSplit/>
          <w:jc w:val="center"/>
        </w:trPr>
        <w:tc>
          <w:tcPr>
            <w:tcW w:w="1134" w:type="dxa"/>
          </w:tcPr>
          <w:p w14:paraId="18657AD2" w14:textId="77777777" w:rsidR="004E47E4" w:rsidRPr="00EA7377" w:rsidRDefault="004E47E4">
            <w:pPr>
              <w:spacing w:before="120" w:after="120"/>
              <w:jc w:val="both"/>
              <w:rPr>
                <w:b/>
                <w:sz w:val="22"/>
                <w:szCs w:val="22"/>
                <w:lang w:val="en-GB"/>
              </w:rPr>
            </w:pPr>
          </w:p>
        </w:tc>
        <w:tc>
          <w:tcPr>
            <w:tcW w:w="2694" w:type="dxa"/>
          </w:tcPr>
          <w:p w14:paraId="08258303" w14:textId="77777777" w:rsidR="004E47E4" w:rsidRPr="00EA7377" w:rsidRDefault="004E47E4">
            <w:pPr>
              <w:spacing w:before="120" w:after="120"/>
              <w:jc w:val="both"/>
              <w:rPr>
                <w:sz w:val="22"/>
                <w:szCs w:val="22"/>
                <w:lang w:val="en-GB"/>
              </w:rPr>
            </w:pPr>
          </w:p>
        </w:tc>
        <w:tc>
          <w:tcPr>
            <w:tcW w:w="1134" w:type="dxa"/>
          </w:tcPr>
          <w:p w14:paraId="221FD0D3" w14:textId="77777777" w:rsidR="004E47E4" w:rsidRPr="00EA7377" w:rsidRDefault="004E47E4">
            <w:pPr>
              <w:spacing w:before="120" w:after="120"/>
              <w:jc w:val="both"/>
              <w:rPr>
                <w:sz w:val="22"/>
                <w:szCs w:val="22"/>
                <w:lang w:val="en-GB"/>
              </w:rPr>
            </w:pPr>
          </w:p>
        </w:tc>
        <w:tc>
          <w:tcPr>
            <w:tcW w:w="2835" w:type="dxa"/>
          </w:tcPr>
          <w:p w14:paraId="399AF41D" w14:textId="77777777" w:rsidR="004E47E4" w:rsidRPr="00EA7377" w:rsidRDefault="004E47E4">
            <w:pPr>
              <w:spacing w:before="120" w:after="120"/>
              <w:jc w:val="both"/>
              <w:rPr>
                <w:sz w:val="22"/>
                <w:szCs w:val="22"/>
                <w:lang w:val="en-GB"/>
              </w:rPr>
            </w:pPr>
          </w:p>
        </w:tc>
        <w:tc>
          <w:tcPr>
            <w:tcW w:w="1559" w:type="dxa"/>
          </w:tcPr>
          <w:p w14:paraId="0893BEA0" w14:textId="77777777" w:rsidR="004E47E4" w:rsidRPr="00EA7377" w:rsidRDefault="004E47E4">
            <w:pPr>
              <w:spacing w:before="120" w:after="120"/>
              <w:jc w:val="both"/>
              <w:rPr>
                <w:sz w:val="22"/>
                <w:szCs w:val="22"/>
                <w:lang w:val="en-GB"/>
              </w:rPr>
            </w:pPr>
          </w:p>
        </w:tc>
      </w:tr>
      <w:tr w:rsidR="004E47E4" w:rsidRPr="00EA7377" w14:paraId="4E1B92DC" w14:textId="77777777" w:rsidTr="005C4ADA">
        <w:trPr>
          <w:cantSplit/>
          <w:jc w:val="center"/>
        </w:trPr>
        <w:tc>
          <w:tcPr>
            <w:tcW w:w="1134" w:type="dxa"/>
          </w:tcPr>
          <w:p w14:paraId="7B9B9EE8" w14:textId="77777777" w:rsidR="004E47E4" w:rsidRPr="00EA7377" w:rsidRDefault="004E47E4">
            <w:pPr>
              <w:spacing w:before="120" w:after="120"/>
              <w:jc w:val="both"/>
              <w:rPr>
                <w:b/>
                <w:sz w:val="22"/>
                <w:szCs w:val="22"/>
                <w:lang w:val="en-GB"/>
              </w:rPr>
            </w:pPr>
          </w:p>
        </w:tc>
        <w:tc>
          <w:tcPr>
            <w:tcW w:w="2694" w:type="dxa"/>
          </w:tcPr>
          <w:p w14:paraId="1C2C1B33" w14:textId="77777777" w:rsidR="004E47E4" w:rsidRPr="00EA7377" w:rsidRDefault="004E47E4">
            <w:pPr>
              <w:spacing w:before="120" w:after="120"/>
              <w:jc w:val="both"/>
              <w:rPr>
                <w:sz w:val="22"/>
                <w:szCs w:val="22"/>
                <w:lang w:val="en-GB"/>
              </w:rPr>
            </w:pPr>
          </w:p>
        </w:tc>
        <w:tc>
          <w:tcPr>
            <w:tcW w:w="1134" w:type="dxa"/>
          </w:tcPr>
          <w:p w14:paraId="631C432D" w14:textId="77777777" w:rsidR="004E47E4" w:rsidRPr="00EA7377" w:rsidRDefault="004E47E4">
            <w:pPr>
              <w:spacing w:before="120" w:after="120"/>
              <w:jc w:val="both"/>
              <w:rPr>
                <w:sz w:val="22"/>
                <w:szCs w:val="22"/>
                <w:lang w:val="en-GB"/>
              </w:rPr>
            </w:pPr>
          </w:p>
        </w:tc>
        <w:tc>
          <w:tcPr>
            <w:tcW w:w="2835" w:type="dxa"/>
          </w:tcPr>
          <w:p w14:paraId="4E49F268" w14:textId="77777777" w:rsidR="004E47E4" w:rsidRPr="00EA7377" w:rsidRDefault="004E47E4">
            <w:pPr>
              <w:spacing w:before="120" w:after="120"/>
              <w:jc w:val="both"/>
              <w:rPr>
                <w:sz w:val="22"/>
                <w:szCs w:val="22"/>
                <w:lang w:val="en-GB"/>
              </w:rPr>
            </w:pPr>
          </w:p>
        </w:tc>
        <w:tc>
          <w:tcPr>
            <w:tcW w:w="1559" w:type="dxa"/>
          </w:tcPr>
          <w:p w14:paraId="05E5708D" w14:textId="77777777" w:rsidR="004E47E4" w:rsidRPr="00EA7377" w:rsidRDefault="004E47E4">
            <w:pPr>
              <w:spacing w:before="120" w:after="120"/>
              <w:jc w:val="both"/>
              <w:rPr>
                <w:sz w:val="22"/>
                <w:szCs w:val="22"/>
                <w:lang w:val="en-GB"/>
              </w:rPr>
            </w:pPr>
          </w:p>
        </w:tc>
      </w:tr>
    </w:tbl>
    <w:p w14:paraId="12DDE042" w14:textId="77777777" w:rsidR="00576EF8" w:rsidRDefault="00576EF8" w:rsidP="00084507">
      <w:pPr>
        <w:spacing w:before="120" w:after="120"/>
        <w:ind w:left="851"/>
        <w:jc w:val="both"/>
        <w:rPr>
          <w:sz w:val="22"/>
          <w:szCs w:val="22"/>
          <w:lang w:val="en-GB"/>
        </w:rPr>
      </w:pPr>
      <w:r w:rsidRPr="000C043B">
        <w:rPr>
          <w:sz w:val="22"/>
          <w:szCs w:val="22"/>
          <w:highlight w:val="lightGray"/>
          <w:lang w:val="en-GB"/>
        </w:rPr>
        <w:t>]</w:t>
      </w:r>
    </w:p>
    <w:p w14:paraId="64F111C0" w14:textId="77777777"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EA7377" w14:paraId="1126A888" w14:textId="77777777" w:rsidTr="001A5CB3">
        <w:trPr>
          <w:cantSplit/>
          <w:tblHeader/>
        </w:trPr>
        <w:tc>
          <w:tcPr>
            <w:tcW w:w="1276" w:type="dxa"/>
            <w:shd w:val="pct10" w:color="auto" w:fill="FFFFFF"/>
          </w:tcPr>
          <w:p w14:paraId="0F42E16C" w14:textId="77777777" w:rsidR="00BF3202" w:rsidRPr="00831F35" w:rsidRDefault="00BF3202" w:rsidP="001A5CB3">
            <w:pPr>
              <w:keepNext/>
              <w:spacing w:before="120" w:after="120"/>
              <w:jc w:val="center"/>
              <w:rPr>
                <w:b/>
                <w:sz w:val="22"/>
                <w:szCs w:val="22"/>
                <w:highlight w:val="lightGray"/>
                <w:lang w:val="en-GB"/>
              </w:rPr>
            </w:pPr>
            <w:r w:rsidRPr="00831F35">
              <w:rPr>
                <w:b/>
                <w:sz w:val="22"/>
                <w:szCs w:val="22"/>
                <w:highlight w:val="lightGray"/>
                <w:lang w:val="en-GB"/>
              </w:rPr>
              <w:t>[</w:t>
            </w:r>
            <w:smartTag w:uri="urn:schemas-microsoft-com:office:smarttags" w:element="place">
              <w:r w:rsidRPr="00831F35">
                <w:rPr>
                  <w:b/>
                  <w:sz w:val="22"/>
                  <w:szCs w:val="22"/>
                  <w:highlight w:val="lightGray"/>
                  <w:lang w:val="en-GB"/>
                </w:rPr>
                <w:t>Lot</w:t>
              </w:r>
            </w:smartTag>
            <w:r w:rsidRPr="00831F35">
              <w:rPr>
                <w:b/>
                <w:sz w:val="22"/>
                <w:szCs w:val="22"/>
                <w:highlight w:val="lightGray"/>
                <w:lang w:val="en-GB"/>
              </w:rPr>
              <w:t xml:space="preserve"> number*]</w:t>
            </w:r>
          </w:p>
        </w:tc>
        <w:tc>
          <w:tcPr>
            <w:tcW w:w="1106" w:type="dxa"/>
            <w:shd w:val="pct10" w:color="auto" w:fill="FFFFFF"/>
          </w:tcPr>
          <w:p w14:paraId="13CEAA94"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 envelope No</w:t>
            </w:r>
          </w:p>
        </w:tc>
        <w:tc>
          <w:tcPr>
            <w:tcW w:w="3005" w:type="dxa"/>
            <w:shd w:val="pct10" w:color="auto" w:fill="FFFFFF"/>
          </w:tcPr>
          <w:p w14:paraId="7A72A809"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14:paraId="1BA54AEC" w14:textId="69A6CA7E" w:rsidR="00BF3202" w:rsidRPr="00EA7377" w:rsidRDefault="00BF3202" w:rsidP="0007541F">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07541F">
              <w:rPr>
                <w:b/>
                <w:sz w:val="22"/>
                <w:szCs w:val="22"/>
                <w:lang w:val="en-GB"/>
              </w:rPr>
              <w:t>RSD</w:t>
            </w:r>
          </w:p>
        </w:tc>
        <w:tc>
          <w:tcPr>
            <w:tcW w:w="1701" w:type="dxa"/>
            <w:shd w:val="pct10" w:color="auto" w:fill="FFFFFF"/>
          </w:tcPr>
          <w:p w14:paraId="2F37F7B5" w14:textId="01E00E88" w:rsidR="00BF3202" w:rsidRPr="00EA7377" w:rsidRDefault="00BF3202" w:rsidP="0007541F">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Pr="00EA7377">
              <w:rPr>
                <w:sz w:val="22"/>
                <w:szCs w:val="22"/>
                <w:lang w:val="en-GB"/>
              </w:rPr>
              <w:br/>
            </w:r>
            <w:r w:rsidR="0007541F">
              <w:rPr>
                <w:b/>
                <w:sz w:val="22"/>
                <w:szCs w:val="22"/>
                <w:lang w:val="en-GB"/>
              </w:rPr>
              <w:t>RSD</w:t>
            </w:r>
          </w:p>
        </w:tc>
      </w:tr>
      <w:tr w:rsidR="00BF3202" w:rsidRPr="00EA7377" w14:paraId="56415238" w14:textId="77777777" w:rsidTr="001A5CB3">
        <w:trPr>
          <w:cantSplit/>
        </w:trPr>
        <w:tc>
          <w:tcPr>
            <w:tcW w:w="1276" w:type="dxa"/>
          </w:tcPr>
          <w:p w14:paraId="131C31B7" w14:textId="77777777" w:rsidR="00BF3202" w:rsidRPr="00831F35" w:rsidRDefault="00BF3202" w:rsidP="001A5CB3">
            <w:pPr>
              <w:spacing w:before="120" w:after="120"/>
              <w:jc w:val="both"/>
              <w:rPr>
                <w:b/>
                <w:sz w:val="22"/>
                <w:szCs w:val="22"/>
                <w:highlight w:val="lightGray"/>
                <w:lang w:val="en-GB"/>
              </w:rPr>
            </w:pPr>
          </w:p>
        </w:tc>
        <w:tc>
          <w:tcPr>
            <w:tcW w:w="1106" w:type="dxa"/>
          </w:tcPr>
          <w:p w14:paraId="3BABF7D2" w14:textId="77777777" w:rsidR="00BF3202" w:rsidRPr="00EA7377" w:rsidRDefault="00BF3202" w:rsidP="001A5CB3">
            <w:pPr>
              <w:spacing w:before="120" w:after="120"/>
              <w:jc w:val="both"/>
              <w:rPr>
                <w:b/>
                <w:sz w:val="22"/>
                <w:szCs w:val="22"/>
                <w:lang w:val="en-GB"/>
              </w:rPr>
            </w:pPr>
          </w:p>
        </w:tc>
        <w:tc>
          <w:tcPr>
            <w:tcW w:w="3005" w:type="dxa"/>
          </w:tcPr>
          <w:p w14:paraId="4F4F11EC" w14:textId="77777777" w:rsidR="00BF3202" w:rsidRPr="00EA7377" w:rsidRDefault="00BF3202" w:rsidP="001A5CB3">
            <w:pPr>
              <w:spacing w:before="120" w:after="120"/>
              <w:jc w:val="both"/>
              <w:rPr>
                <w:sz w:val="22"/>
                <w:szCs w:val="22"/>
                <w:lang w:val="en-GB"/>
              </w:rPr>
            </w:pPr>
          </w:p>
        </w:tc>
        <w:tc>
          <w:tcPr>
            <w:tcW w:w="2268" w:type="dxa"/>
          </w:tcPr>
          <w:p w14:paraId="276F7463" w14:textId="77777777" w:rsidR="00BF3202" w:rsidRPr="00EA7377" w:rsidRDefault="00BF3202" w:rsidP="001A5CB3">
            <w:pPr>
              <w:spacing w:before="120" w:after="120"/>
              <w:jc w:val="both"/>
              <w:rPr>
                <w:sz w:val="22"/>
                <w:szCs w:val="22"/>
                <w:lang w:val="en-GB"/>
              </w:rPr>
            </w:pPr>
          </w:p>
        </w:tc>
        <w:tc>
          <w:tcPr>
            <w:tcW w:w="1701" w:type="dxa"/>
          </w:tcPr>
          <w:p w14:paraId="79D0B1C9" w14:textId="77777777" w:rsidR="00BF3202" w:rsidRPr="00EA7377" w:rsidRDefault="00BF3202" w:rsidP="001A5CB3">
            <w:pPr>
              <w:spacing w:before="120" w:after="120"/>
              <w:jc w:val="both"/>
              <w:rPr>
                <w:sz w:val="22"/>
                <w:szCs w:val="22"/>
                <w:lang w:val="en-GB"/>
              </w:rPr>
            </w:pPr>
          </w:p>
        </w:tc>
      </w:tr>
      <w:tr w:rsidR="00BF3202" w:rsidRPr="00EA7377" w14:paraId="10A17438" w14:textId="77777777" w:rsidTr="001A5CB3">
        <w:trPr>
          <w:cantSplit/>
        </w:trPr>
        <w:tc>
          <w:tcPr>
            <w:tcW w:w="1276" w:type="dxa"/>
          </w:tcPr>
          <w:p w14:paraId="22FC2542" w14:textId="77777777" w:rsidR="00BF3202" w:rsidRPr="00831F35" w:rsidRDefault="00BF3202" w:rsidP="00084507">
            <w:pPr>
              <w:keepLines/>
              <w:spacing w:before="120" w:after="120"/>
              <w:jc w:val="both"/>
              <w:rPr>
                <w:b/>
                <w:sz w:val="22"/>
                <w:szCs w:val="22"/>
                <w:highlight w:val="lightGray"/>
                <w:lang w:val="en-GB"/>
              </w:rPr>
            </w:pPr>
          </w:p>
        </w:tc>
        <w:tc>
          <w:tcPr>
            <w:tcW w:w="1106" w:type="dxa"/>
          </w:tcPr>
          <w:p w14:paraId="3E2E1291" w14:textId="77777777" w:rsidR="00BF3202" w:rsidRPr="00EA7377" w:rsidRDefault="00BF3202" w:rsidP="00084507">
            <w:pPr>
              <w:keepLines/>
              <w:spacing w:before="120" w:after="120"/>
              <w:jc w:val="both"/>
              <w:rPr>
                <w:b/>
                <w:sz w:val="22"/>
                <w:szCs w:val="22"/>
                <w:lang w:val="en-GB"/>
              </w:rPr>
            </w:pPr>
          </w:p>
        </w:tc>
        <w:tc>
          <w:tcPr>
            <w:tcW w:w="3005" w:type="dxa"/>
          </w:tcPr>
          <w:p w14:paraId="088B2A5B" w14:textId="77777777" w:rsidR="00BF3202" w:rsidRPr="00EA7377" w:rsidRDefault="00BF3202" w:rsidP="00084507">
            <w:pPr>
              <w:keepLines/>
              <w:spacing w:before="120" w:after="120"/>
              <w:jc w:val="both"/>
              <w:rPr>
                <w:sz w:val="22"/>
                <w:szCs w:val="22"/>
                <w:lang w:val="en-GB"/>
              </w:rPr>
            </w:pPr>
          </w:p>
        </w:tc>
        <w:tc>
          <w:tcPr>
            <w:tcW w:w="2268" w:type="dxa"/>
          </w:tcPr>
          <w:p w14:paraId="5DE4AB31" w14:textId="77777777" w:rsidR="00BF3202" w:rsidRPr="00EA7377" w:rsidRDefault="00BF3202" w:rsidP="00084507">
            <w:pPr>
              <w:keepLines/>
              <w:spacing w:before="120" w:after="120"/>
              <w:jc w:val="both"/>
              <w:rPr>
                <w:sz w:val="22"/>
                <w:szCs w:val="22"/>
                <w:lang w:val="en-GB"/>
              </w:rPr>
            </w:pPr>
          </w:p>
        </w:tc>
        <w:tc>
          <w:tcPr>
            <w:tcW w:w="1701" w:type="dxa"/>
          </w:tcPr>
          <w:p w14:paraId="2888513E" w14:textId="77777777" w:rsidR="00BF3202" w:rsidRPr="00EA7377" w:rsidRDefault="00BF3202" w:rsidP="00084507">
            <w:pPr>
              <w:keepLines/>
              <w:spacing w:before="120" w:after="120"/>
              <w:jc w:val="both"/>
              <w:rPr>
                <w:sz w:val="22"/>
                <w:szCs w:val="22"/>
                <w:lang w:val="en-GB"/>
              </w:rPr>
            </w:pPr>
          </w:p>
        </w:tc>
      </w:tr>
    </w:tbl>
    <w:p w14:paraId="1CF440C4" w14:textId="77777777" w:rsidR="000C052D" w:rsidRPr="00126460" w:rsidRDefault="00BF3202" w:rsidP="00126460">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14:paraId="6165706C" w14:textId="77777777" w:rsidR="0026503C" w:rsidRDefault="0026503C" w:rsidP="000C052D">
      <w:pPr>
        <w:keepNext/>
        <w:jc w:val="both"/>
        <w:rPr>
          <w:sz w:val="22"/>
          <w:szCs w:val="22"/>
          <w:lang w:val="en-GB"/>
        </w:rPr>
      </w:pPr>
    </w:p>
    <w:p w14:paraId="0B96DB8B" w14:textId="77777777"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14:paraId="35712416" w14:textId="77777777" w:rsidR="0026503C" w:rsidRPr="008D63AE" w:rsidRDefault="0026503C" w:rsidP="0026503C">
      <w:pPr>
        <w:jc w:val="both"/>
        <w:rPr>
          <w:sz w:val="22"/>
          <w:szCs w:val="22"/>
          <w:lang w:val="en-GB"/>
        </w:rPr>
      </w:pPr>
    </w:p>
    <w:p w14:paraId="5082297F" w14:textId="77777777"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14:paraId="2C7ECE3F" w14:textId="77777777" w:rsidR="0026503C" w:rsidRPr="008D63AE" w:rsidRDefault="0026503C" w:rsidP="0026503C">
      <w:pPr>
        <w:ind w:left="720"/>
        <w:jc w:val="both"/>
        <w:rPr>
          <w:sz w:val="22"/>
          <w:szCs w:val="22"/>
          <w:lang w:val="en-GB"/>
        </w:rPr>
      </w:pPr>
    </w:p>
    <w:p w14:paraId="17BB09F3" w14:textId="77777777"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14:paraId="7D79788E" w14:textId="77777777" w:rsidR="0026503C" w:rsidRDefault="0026503C" w:rsidP="0026503C">
      <w:pPr>
        <w:ind w:left="720"/>
        <w:jc w:val="both"/>
        <w:rPr>
          <w:lang w:val="en-GB"/>
        </w:rPr>
      </w:pPr>
      <w:r w:rsidRPr="004E5107">
        <w:rPr>
          <w:highlight w:val="lightGray"/>
          <w:lang w:val="en-GB"/>
        </w:rPr>
        <w:t>The most economically advantageous tender is the technically compliant tender with the best price-quality ratio. The best price-quality ratio is established by weighing technical quality against price on a</w:t>
      </w:r>
      <w:r w:rsidR="00AC7B35">
        <w:rPr>
          <w:highlight w:val="lightGray"/>
          <w:lang w:val="en-GB"/>
        </w:rPr>
        <w:t xml:space="preserve"> </w:t>
      </w:r>
      <w:r w:rsidR="002A5278">
        <w:rPr>
          <w:highlight w:val="lightGray"/>
          <w:lang w:val="en-GB"/>
        </w:rPr>
        <w:t xml:space="preserve">basis </w:t>
      </w:r>
      <w:r w:rsidR="00F337BD">
        <w:rPr>
          <w:highlight w:val="lightGray"/>
          <w:lang w:val="en-GB"/>
        </w:rPr>
        <w:t xml:space="preserve">to be determined on a case by case </w:t>
      </w:r>
      <w:r w:rsidRPr="004E5107">
        <w:rPr>
          <w:highlight w:val="lightGray"/>
          <w:lang w:val="en-GB"/>
        </w:rPr>
        <w:t>basis</w:t>
      </w:r>
      <w:r>
        <w:rPr>
          <w:highlight w:val="lightGray"/>
          <w:lang w:val="en-GB"/>
        </w:rPr>
        <w:t>:</w:t>
      </w:r>
    </w:p>
    <w:p w14:paraId="3812D227" w14:textId="77777777"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14:paraId="1666C169" w14:textId="77777777" w:rsidTr="00653F16">
        <w:trPr>
          <w:cantSplit/>
          <w:tblHeader/>
          <w:jc w:val="center"/>
        </w:trPr>
        <w:tc>
          <w:tcPr>
            <w:tcW w:w="1275" w:type="dxa"/>
            <w:shd w:val="pct10" w:color="auto" w:fill="FFFFFF"/>
            <w:vAlign w:val="center"/>
          </w:tcPr>
          <w:p w14:paraId="4514F1AB" w14:textId="77777777"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envelope number</w:t>
            </w:r>
          </w:p>
        </w:tc>
        <w:tc>
          <w:tcPr>
            <w:tcW w:w="2622" w:type="dxa"/>
            <w:shd w:val="pct10" w:color="auto" w:fill="FFFFFF"/>
            <w:vAlign w:val="center"/>
          </w:tcPr>
          <w:p w14:paraId="4F87FC3F" w14:textId="77777777"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14:paraId="2EE4CF89" w14:textId="77777777" w:rsidR="0026503C" w:rsidRPr="004E5107" w:rsidRDefault="0026503C" w:rsidP="00AC7B35">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(Technical score x 0.</w:t>
            </w:r>
            <w:r w:rsidR="00AC7B35">
              <w:rPr>
                <w:snapToGrid/>
                <w:sz w:val="22"/>
                <w:szCs w:val="22"/>
                <w:highlight w:val="lightGray"/>
                <w:lang w:val="en-GB" w:eastAsia="en-GB"/>
              </w:rPr>
              <w:t>**</w:t>
            </w:r>
            <w:r w:rsidRPr="004E5107">
              <w:rPr>
                <w:snapToGrid/>
                <w:sz w:val="22"/>
                <w:szCs w:val="22"/>
                <w:highlight w:val="lightGray"/>
                <w:lang w:val="en-GB" w:eastAsia="en-GB"/>
              </w:rPr>
              <w:t>0 + Financial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14:paraId="1AFA7BA9" w14:textId="77777777"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14:paraId="405EC1F0" w14:textId="77777777" w:rsidTr="00653F16">
        <w:trPr>
          <w:cantSplit/>
          <w:jc w:val="center"/>
        </w:trPr>
        <w:tc>
          <w:tcPr>
            <w:tcW w:w="1275" w:type="dxa"/>
            <w:vAlign w:val="center"/>
          </w:tcPr>
          <w:p w14:paraId="7F16A9C4" w14:textId="77777777"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14:paraId="237BAF21" w14:textId="77777777"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14:paraId="5AFA4041" w14:textId="77777777"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14:paraId="4D7FF174" w14:textId="77777777" w:rsidR="0026503C" w:rsidRPr="00A6160E" w:rsidRDefault="0026503C" w:rsidP="00653F16">
            <w:pPr>
              <w:keepNext/>
              <w:keepLines/>
              <w:spacing w:before="120" w:after="120"/>
              <w:jc w:val="center"/>
              <w:rPr>
                <w:snapToGrid/>
                <w:sz w:val="22"/>
                <w:szCs w:val="22"/>
                <w:lang w:val="en-GB" w:eastAsia="en-GB"/>
              </w:rPr>
            </w:pPr>
          </w:p>
        </w:tc>
      </w:tr>
      <w:tr w:rsidR="0026503C" w:rsidRPr="00A6160E" w14:paraId="50C1C82B" w14:textId="77777777" w:rsidTr="00653F16">
        <w:trPr>
          <w:cantSplit/>
          <w:jc w:val="center"/>
        </w:trPr>
        <w:tc>
          <w:tcPr>
            <w:tcW w:w="1275" w:type="dxa"/>
            <w:vAlign w:val="center"/>
          </w:tcPr>
          <w:p w14:paraId="0E42E304" w14:textId="77777777" w:rsidR="0026503C" w:rsidRPr="00A6160E" w:rsidRDefault="0026503C" w:rsidP="00653F16">
            <w:pPr>
              <w:spacing w:before="120" w:after="120"/>
              <w:jc w:val="center"/>
              <w:rPr>
                <w:b/>
                <w:snapToGrid/>
                <w:sz w:val="22"/>
                <w:szCs w:val="22"/>
                <w:lang w:val="en-GB" w:eastAsia="en-GB"/>
              </w:rPr>
            </w:pPr>
          </w:p>
        </w:tc>
        <w:tc>
          <w:tcPr>
            <w:tcW w:w="2622" w:type="dxa"/>
            <w:vAlign w:val="center"/>
          </w:tcPr>
          <w:p w14:paraId="370BC73A" w14:textId="77777777" w:rsidR="0026503C" w:rsidRPr="00A6160E" w:rsidRDefault="0026503C" w:rsidP="00653F16">
            <w:pPr>
              <w:spacing w:before="120" w:after="120"/>
              <w:jc w:val="both"/>
              <w:rPr>
                <w:snapToGrid/>
                <w:sz w:val="22"/>
                <w:szCs w:val="22"/>
                <w:lang w:val="en-GB" w:eastAsia="en-GB"/>
              </w:rPr>
            </w:pPr>
          </w:p>
        </w:tc>
        <w:tc>
          <w:tcPr>
            <w:tcW w:w="2126" w:type="dxa"/>
            <w:vAlign w:val="center"/>
          </w:tcPr>
          <w:p w14:paraId="59E6CD71" w14:textId="77777777" w:rsidR="0026503C" w:rsidRPr="00A6160E" w:rsidRDefault="0026503C" w:rsidP="00653F16">
            <w:pPr>
              <w:spacing w:before="120" w:after="120"/>
              <w:jc w:val="center"/>
              <w:rPr>
                <w:snapToGrid/>
                <w:sz w:val="22"/>
                <w:szCs w:val="22"/>
                <w:lang w:val="en-GB" w:eastAsia="en-GB"/>
              </w:rPr>
            </w:pPr>
          </w:p>
        </w:tc>
        <w:tc>
          <w:tcPr>
            <w:tcW w:w="2977" w:type="dxa"/>
            <w:vAlign w:val="center"/>
          </w:tcPr>
          <w:p w14:paraId="06644BEF" w14:textId="77777777" w:rsidR="0026503C" w:rsidRPr="00A6160E" w:rsidRDefault="0026503C" w:rsidP="00653F16">
            <w:pPr>
              <w:spacing w:before="120" w:after="120"/>
              <w:jc w:val="center"/>
              <w:rPr>
                <w:snapToGrid/>
                <w:sz w:val="22"/>
                <w:szCs w:val="22"/>
                <w:lang w:val="en-GB" w:eastAsia="en-GB"/>
              </w:rPr>
            </w:pPr>
          </w:p>
        </w:tc>
      </w:tr>
    </w:tbl>
    <w:p w14:paraId="35290A3D" w14:textId="77777777" w:rsidR="0026503C" w:rsidRDefault="0026503C" w:rsidP="0026503C">
      <w:pPr>
        <w:ind w:left="720"/>
        <w:jc w:val="both"/>
        <w:rPr>
          <w:lang w:val="en-GB"/>
        </w:rPr>
      </w:pPr>
    </w:p>
    <w:p w14:paraId="027AA03A" w14:textId="77777777" w:rsidR="0026503C" w:rsidRPr="00EA7377" w:rsidRDefault="0026503C" w:rsidP="000C043B">
      <w:pPr>
        <w:jc w:val="both"/>
        <w:rPr>
          <w:sz w:val="22"/>
          <w:szCs w:val="22"/>
          <w:lang w:val="en-GB"/>
        </w:rPr>
      </w:pPr>
      <w:r w:rsidRPr="004E5107">
        <w:rPr>
          <w:highlight w:val="yellow"/>
          <w:lang w:val="en-GB"/>
        </w:rPr>
        <w:t>]</w:t>
      </w:r>
    </w:p>
    <w:p w14:paraId="35619149" w14:textId="77777777"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7B0F6A8B" w14:textId="77777777" w:rsidR="007A4030" w:rsidRPr="00126460" w:rsidRDefault="007A4030" w:rsidP="007A4030">
      <w:pPr>
        <w:ind w:left="567" w:right="424"/>
        <w:jc w:val="both"/>
        <w:rPr>
          <w:b/>
          <w:sz w:val="22"/>
          <w:szCs w:val="22"/>
          <w:highlight w:val="lightGray"/>
          <w:u w:val="single"/>
          <w:lang w:val="en-GB"/>
        </w:rPr>
      </w:pPr>
      <w:r w:rsidRPr="00126460">
        <w:rPr>
          <w:b/>
          <w:sz w:val="22"/>
          <w:szCs w:val="22"/>
          <w:highlight w:val="lightGray"/>
          <w:u w:val="single"/>
          <w:lang w:val="en-GB"/>
        </w:rPr>
        <w:t>Verification of documentary evidence for exclusion and selection criteria</w:t>
      </w:r>
    </w:p>
    <w:p w14:paraId="19776337" w14:textId="77777777" w:rsidR="007A4030" w:rsidRPr="000C043B" w:rsidRDefault="007A4030" w:rsidP="000C043B">
      <w:pPr>
        <w:spacing w:before="120" w:after="120"/>
        <w:ind w:left="567" w:right="-29"/>
        <w:jc w:val="both"/>
        <w:rPr>
          <w:sz w:val="22"/>
          <w:szCs w:val="22"/>
          <w:lang w:val="en-GB"/>
        </w:rPr>
      </w:pPr>
      <w:r w:rsidRPr="00126460">
        <w:rPr>
          <w:sz w:val="22"/>
          <w:szCs w:val="22"/>
          <w:highlight w:val="lightGray"/>
          <w:lang w:val="en-GB"/>
        </w:rPr>
        <w:t>The Evaluation Committee checked that the documentary evidence for exclusion and selection criteria for the tender with the highest overall scores were submitted.</w:t>
      </w:r>
      <w:r w:rsidRPr="000C043B">
        <w:rPr>
          <w:sz w:val="22"/>
          <w:szCs w:val="22"/>
          <w:lang w:val="en-GB"/>
        </w:rPr>
        <w:t xml:space="preserve"> </w:t>
      </w:r>
    </w:p>
    <w:p w14:paraId="1425ED41" w14:textId="77777777" w:rsidR="007A4030" w:rsidRPr="000C043B" w:rsidRDefault="007A4030" w:rsidP="000C043B">
      <w:pPr>
        <w:spacing w:before="120" w:after="120"/>
        <w:ind w:left="567" w:right="-29" w:hanging="425"/>
        <w:rPr>
          <w:sz w:val="22"/>
          <w:szCs w:val="22"/>
          <w:lang w:val="en-GB"/>
        </w:rPr>
      </w:pPr>
      <w:r w:rsidRPr="000C043B">
        <w:rPr>
          <w:sz w:val="22"/>
          <w:szCs w:val="22"/>
          <w:highlight w:val="yellow"/>
          <w:lang w:val="en-GB"/>
        </w:rPr>
        <w:t>[If clarifications of documentary evidence were requested from the tenderer:</w:t>
      </w:r>
    </w:p>
    <w:p w14:paraId="0E0B99E7" w14:textId="77777777"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Evaluation Committee wrote to the tenderer offering them the possibility to respond by fax or email within a reasonable time </w:t>
      </w:r>
      <w:r w:rsidRPr="00126460">
        <w:rPr>
          <w:sz w:val="22"/>
          <w:szCs w:val="22"/>
          <w:highlight w:val="lightGray"/>
          <w:lang w:val="en-GB"/>
        </w:rPr>
        <w:t xml:space="preserve">limit </w:t>
      </w:r>
      <w:r w:rsidR="00126460" w:rsidRPr="00126460">
        <w:rPr>
          <w:sz w:val="22"/>
          <w:szCs w:val="22"/>
          <w:highlight w:val="lightGray"/>
          <w:lang w:val="en-GB"/>
        </w:rPr>
        <w:t xml:space="preserve">(not less than 2 working days) </w:t>
      </w:r>
      <w:r w:rsidRPr="00126460">
        <w:rPr>
          <w:sz w:val="22"/>
          <w:szCs w:val="22"/>
          <w:highlight w:val="lightGray"/>
          <w:lang w:val="en-GB"/>
        </w:rPr>
        <w:t xml:space="preserve">fixed </w:t>
      </w:r>
      <w:r w:rsidRPr="000C043B">
        <w:rPr>
          <w:sz w:val="22"/>
          <w:szCs w:val="22"/>
          <w:highlight w:val="lightGray"/>
          <w:lang w:val="en-GB"/>
        </w:rPr>
        <w:t>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0C043B" w14:paraId="2940CF56" w14:textId="77777777" w:rsidTr="000C043B">
        <w:trPr>
          <w:cantSplit/>
          <w:jc w:val="center"/>
        </w:trPr>
        <w:tc>
          <w:tcPr>
            <w:tcW w:w="1418" w:type="dxa"/>
            <w:shd w:val="pct10" w:color="auto" w:fill="FFFFFF"/>
            <w:vAlign w:val="center"/>
          </w:tcPr>
          <w:p w14:paraId="6E1BEABD" w14:textId="77777777" w:rsidR="007A4030" w:rsidRPr="00354482" w:rsidRDefault="007A4030" w:rsidP="008D497A">
            <w:pPr>
              <w:keepNext/>
              <w:spacing w:before="120" w:after="120"/>
              <w:jc w:val="center"/>
              <w:rPr>
                <w:b/>
                <w:sz w:val="22"/>
                <w:szCs w:val="22"/>
              </w:rPr>
            </w:pPr>
            <w:r w:rsidRPr="00354482">
              <w:rPr>
                <w:b/>
                <w:sz w:val="22"/>
                <w:szCs w:val="22"/>
              </w:rPr>
              <w:lastRenderedPageBreak/>
              <w:t xml:space="preserve">Tender </w:t>
            </w:r>
            <w:proofErr w:type="spellStart"/>
            <w:r w:rsidRPr="00354482">
              <w:rPr>
                <w:b/>
                <w:sz w:val="22"/>
                <w:szCs w:val="22"/>
              </w:rPr>
              <w:t>envelope</w:t>
            </w:r>
            <w:proofErr w:type="spellEnd"/>
            <w:r w:rsidRPr="00354482">
              <w:rPr>
                <w:b/>
                <w:sz w:val="22"/>
                <w:szCs w:val="22"/>
              </w:rPr>
              <w:t xml:space="preserve"> </w:t>
            </w:r>
            <w:proofErr w:type="spellStart"/>
            <w:r w:rsidRPr="00354482">
              <w:rPr>
                <w:b/>
                <w:sz w:val="22"/>
                <w:szCs w:val="22"/>
              </w:rPr>
              <w:t>number</w:t>
            </w:r>
            <w:proofErr w:type="spellEnd"/>
          </w:p>
        </w:tc>
        <w:tc>
          <w:tcPr>
            <w:tcW w:w="1914" w:type="dxa"/>
            <w:shd w:val="pct10" w:color="auto" w:fill="FFFFFF"/>
            <w:vAlign w:val="center"/>
          </w:tcPr>
          <w:p w14:paraId="40093ADD" w14:textId="77777777" w:rsidR="007A4030" w:rsidRPr="00354482" w:rsidRDefault="007A4030" w:rsidP="008D497A">
            <w:pPr>
              <w:keepNext/>
              <w:spacing w:before="120" w:after="120"/>
              <w:jc w:val="center"/>
              <w:rPr>
                <w:b/>
                <w:sz w:val="22"/>
                <w:szCs w:val="22"/>
              </w:rPr>
            </w:pPr>
            <w:proofErr w:type="spellStart"/>
            <w:r w:rsidRPr="00354482">
              <w:rPr>
                <w:b/>
                <w:sz w:val="22"/>
                <w:szCs w:val="22"/>
              </w:rPr>
              <w:t>Tenderer</w:t>
            </w:r>
            <w:proofErr w:type="spellEnd"/>
            <w:r w:rsidRPr="00354482">
              <w:rPr>
                <w:b/>
                <w:sz w:val="22"/>
                <w:szCs w:val="22"/>
              </w:rPr>
              <w:t xml:space="preserve"> </w:t>
            </w:r>
            <w:proofErr w:type="spellStart"/>
            <w:r w:rsidRPr="00354482">
              <w:rPr>
                <w:b/>
                <w:sz w:val="22"/>
                <w:szCs w:val="22"/>
              </w:rPr>
              <w:t>name</w:t>
            </w:r>
            <w:proofErr w:type="spellEnd"/>
          </w:p>
        </w:tc>
        <w:tc>
          <w:tcPr>
            <w:tcW w:w="5826" w:type="dxa"/>
            <w:shd w:val="pct10" w:color="auto" w:fill="FFFFFF"/>
            <w:vAlign w:val="center"/>
          </w:tcPr>
          <w:p w14:paraId="3D2400D5" w14:textId="77777777"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0C043B" w14:paraId="5F606C4E" w14:textId="77777777" w:rsidTr="000C043B">
        <w:trPr>
          <w:cantSplit/>
          <w:jc w:val="center"/>
        </w:trPr>
        <w:tc>
          <w:tcPr>
            <w:tcW w:w="1418" w:type="dxa"/>
            <w:vAlign w:val="center"/>
          </w:tcPr>
          <w:p w14:paraId="365ED58F" w14:textId="77777777" w:rsidR="007A4030" w:rsidRPr="000C043B" w:rsidRDefault="007A4030" w:rsidP="008D497A">
            <w:pPr>
              <w:keepNext/>
              <w:spacing w:before="120" w:after="120"/>
              <w:jc w:val="center"/>
              <w:rPr>
                <w:b/>
                <w:sz w:val="22"/>
                <w:szCs w:val="22"/>
                <w:lang w:val="en-GB"/>
              </w:rPr>
            </w:pPr>
          </w:p>
        </w:tc>
        <w:tc>
          <w:tcPr>
            <w:tcW w:w="1914" w:type="dxa"/>
            <w:vAlign w:val="center"/>
          </w:tcPr>
          <w:p w14:paraId="6F339514" w14:textId="77777777" w:rsidR="007A4030" w:rsidRPr="000C043B" w:rsidRDefault="007A4030" w:rsidP="008D497A">
            <w:pPr>
              <w:keepNext/>
              <w:spacing w:before="120" w:after="120"/>
              <w:jc w:val="both"/>
              <w:rPr>
                <w:sz w:val="22"/>
                <w:szCs w:val="22"/>
                <w:lang w:val="en-GB"/>
              </w:rPr>
            </w:pPr>
          </w:p>
        </w:tc>
        <w:tc>
          <w:tcPr>
            <w:tcW w:w="5826" w:type="dxa"/>
            <w:vAlign w:val="center"/>
          </w:tcPr>
          <w:p w14:paraId="28EB2112" w14:textId="77777777" w:rsidR="007A4030" w:rsidRPr="000C043B" w:rsidRDefault="007A4030" w:rsidP="008D497A">
            <w:pPr>
              <w:keepNext/>
              <w:spacing w:before="120" w:after="120"/>
              <w:jc w:val="both"/>
              <w:rPr>
                <w:sz w:val="22"/>
                <w:szCs w:val="22"/>
                <w:lang w:val="en-GB"/>
              </w:rPr>
            </w:pPr>
          </w:p>
        </w:tc>
      </w:tr>
    </w:tbl>
    <w:p w14:paraId="1127D217" w14:textId="77777777" w:rsidR="007A4030" w:rsidRDefault="007A4030" w:rsidP="007A4030">
      <w:pPr>
        <w:spacing w:before="120" w:after="120"/>
        <w:ind w:right="424"/>
        <w:jc w:val="both"/>
        <w:rPr>
          <w:sz w:val="22"/>
          <w:szCs w:val="22"/>
        </w:rPr>
      </w:pPr>
      <w:r w:rsidRPr="00A6007D">
        <w:rPr>
          <w:sz w:val="22"/>
          <w:szCs w:val="22"/>
          <w:highlight w:val="lightGray"/>
        </w:rPr>
        <w:t>]</w:t>
      </w:r>
    </w:p>
    <w:p w14:paraId="3FB38975" w14:textId="77777777" w:rsidR="007A4030" w:rsidRPr="000C043B" w:rsidRDefault="007A4030" w:rsidP="000C043B">
      <w:pPr>
        <w:spacing w:before="120" w:after="120"/>
        <w:ind w:left="567" w:right="-29"/>
        <w:jc w:val="both"/>
        <w:rPr>
          <w:sz w:val="22"/>
          <w:szCs w:val="22"/>
          <w:lang w:val="en-GB"/>
        </w:rPr>
      </w:pPr>
      <w:r w:rsidRPr="00126460">
        <w:rPr>
          <w:sz w:val="22"/>
          <w:szCs w:val="22"/>
          <w:highlight w:val="lightGray"/>
          <w:lang w:val="en-GB"/>
        </w:rPr>
        <w:t>The Evaluation Committee verified the documentary evidence for exclusion and selection criteria for the tender with the highest overall scores and the documents were found</w:t>
      </w:r>
      <w:r w:rsidRPr="000C043B">
        <w:rPr>
          <w:sz w:val="22"/>
          <w:szCs w:val="22"/>
          <w:lang w:val="en-GB"/>
        </w:rPr>
        <w:t xml:space="preserve"> [</w:t>
      </w:r>
      <w:r w:rsidRPr="000C043B">
        <w:rPr>
          <w:sz w:val="22"/>
          <w:szCs w:val="22"/>
          <w:highlight w:val="lightGray"/>
          <w:lang w:val="en-GB"/>
        </w:rPr>
        <w:t>admissible] [not admissible</w:t>
      </w:r>
      <w:r w:rsidRPr="000C043B">
        <w:rPr>
          <w:sz w:val="22"/>
          <w:szCs w:val="22"/>
          <w:lang w:val="en-GB"/>
        </w:rPr>
        <w:t xml:space="preserve">]. </w:t>
      </w:r>
    </w:p>
    <w:p w14:paraId="65AD23D2" w14:textId="77777777"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If the documentary evidence is not found admissible the evaluation committee shall proceed to the second best technically and financially acceptable tender and verify their documentary evidence. If the documents are found admissible the conclusion may be to propose to award the contract to them</w:t>
      </w:r>
      <w:r w:rsidRPr="00B24017">
        <w:rPr>
          <w:sz w:val="22"/>
          <w:szCs w:val="22"/>
          <w:highlight w:val="yellow"/>
          <w:lang w:val="en-GB"/>
        </w:rPr>
        <w:t>.</w:t>
      </w:r>
    </w:p>
    <w:p w14:paraId="3E4412B8" w14:textId="77777777" w:rsidR="00B15C5D" w:rsidRPr="00EA7377" w:rsidRDefault="00B15C5D" w:rsidP="00084507">
      <w:pPr>
        <w:keepNext/>
        <w:spacing w:before="120" w:after="120"/>
        <w:ind w:left="709"/>
        <w:jc w:val="both"/>
        <w:rPr>
          <w:sz w:val="22"/>
          <w:szCs w:val="22"/>
          <w:lang w:val="en-GB"/>
        </w:rPr>
      </w:pPr>
      <w:r w:rsidRPr="00EA7377">
        <w:rPr>
          <w:sz w:val="22"/>
          <w:szCs w:val="22"/>
          <w:lang w:val="en-GB"/>
        </w:rPr>
        <w:t>Consequently, the Evaluation Committee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EA7377" w14:paraId="43F5DC08" w14:textId="77777777" w:rsidTr="001C6396">
        <w:trPr>
          <w:cantSplit/>
          <w:tblHeader/>
        </w:trPr>
        <w:tc>
          <w:tcPr>
            <w:tcW w:w="1134" w:type="dxa"/>
            <w:shd w:val="pct10" w:color="auto" w:fill="FFFFFF"/>
          </w:tcPr>
          <w:p w14:paraId="548EF81B" w14:textId="77777777" w:rsidR="001C6396" w:rsidRPr="00EA7377" w:rsidRDefault="001C6396">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Lot number</w:t>
            </w:r>
            <w:r w:rsidRPr="00EA7377">
              <w:rPr>
                <w:b/>
                <w:sz w:val="22"/>
                <w:szCs w:val="22"/>
                <w:lang w:val="en-GB"/>
              </w:rPr>
              <w:t>*</w:t>
            </w:r>
            <w:r w:rsidR="00CB7C2B">
              <w:rPr>
                <w:b/>
                <w:sz w:val="22"/>
                <w:szCs w:val="22"/>
                <w:lang w:val="en-GB"/>
              </w:rPr>
              <w:t>]</w:t>
            </w:r>
          </w:p>
        </w:tc>
        <w:tc>
          <w:tcPr>
            <w:tcW w:w="1248" w:type="dxa"/>
            <w:shd w:val="pct10" w:color="auto" w:fill="FFFFFF"/>
          </w:tcPr>
          <w:p w14:paraId="0BD106CB" w14:textId="77777777" w:rsidR="001C6396" w:rsidRPr="00EA7377" w:rsidRDefault="001C6396">
            <w:pPr>
              <w:keepNext/>
              <w:spacing w:before="120" w:after="120"/>
              <w:jc w:val="center"/>
              <w:rPr>
                <w:b/>
                <w:sz w:val="22"/>
                <w:szCs w:val="22"/>
                <w:lang w:val="en-GB"/>
              </w:rPr>
            </w:pPr>
            <w:r w:rsidRPr="00EA7377">
              <w:rPr>
                <w:b/>
                <w:sz w:val="22"/>
                <w:szCs w:val="22"/>
                <w:lang w:val="en-GB"/>
              </w:rPr>
              <w:t>Tender envelope No</w:t>
            </w:r>
          </w:p>
        </w:tc>
        <w:tc>
          <w:tcPr>
            <w:tcW w:w="2268" w:type="dxa"/>
            <w:shd w:val="pct10" w:color="auto" w:fill="FFFFFF"/>
          </w:tcPr>
          <w:p w14:paraId="6CFE4B32" w14:textId="77777777"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7297B8DE" w14:textId="7532A006" w:rsidR="001C6396" w:rsidRPr="00EA7377" w:rsidRDefault="001C6396" w:rsidP="0007541F">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00CB7C2B">
              <w:rPr>
                <w:sz w:val="22"/>
                <w:szCs w:val="22"/>
                <w:lang w:val="en-GB"/>
              </w:rPr>
              <w:t>(</w:t>
            </w:r>
            <w:r w:rsidRPr="00831F35">
              <w:rPr>
                <w:sz w:val="22"/>
                <w:szCs w:val="22"/>
                <w:highlight w:val="yellow"/>
                <w:lang w:val="en-GB"/>
              </w:rPr>
              <w:t>after arithmetical correction and discounts</w:t>
            </w:r>
            <w:r w:rsidR="00CB7C2B">
              <w:rPr>
                <w:sz w:val="22"/>
                <w:szCs w:val="22"/>
                <w:lang w:val="en-GB"/>
              </w:rPr>
              <w:t>)</w:t>
            </w:r>
            <w:r w:rsidRPr="00EA7377">
              <w:rPr>
                <w:sz w:val="22"/>
                <w:szCs w:val="22"/>
                <w:lang w:val="en-GB"/>
              </w:rPr>
              <w:br/>
            </w:r>
            <w:r w:rsidR="0007541F">
              <w:rPr>
                <w:b/>
                <w:sz w:val="22"/>
                <w:szCs w:val="22"/>
                <w:lang w:val="en-GB"/>
              </w:rPr>
              <w:t>RSD</w:t>
            </w:r>
          </w:p>
        </w:tc>
        <w:tc>
          <w:tcPr>
            <w:tcW w:w="1559" w:type="dxa"/>
            <w:shd w:val="pct10" w:color="auto" w:fill="FFFFFF"/>
          </w:tcPr>
          <w:p w14:paraId="419C18A8" w14:textId="54EEE4CB" w:rsidR="001C6396" w:rsidRPr="00EA7377" w:rsidRDefault="001C6396" w:rsidP="0007541F">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w:t>
            </w:r>
            <w:r w:rsidR="002059B2" w:rsidRPr="00831F35">
              <w:rPr>
                <w:b/>
                <w:sz w:val="22"/>
                <w:szCs w:val="22"/>
                <w:highlight w:val="lightGray"/>
                <w:lang w:val="en-GB"/>
              </w:rPr>
              <w:t xml:space="preserve"> </w:t>
            </w:r>
            <w:r w:rsidRPr="00831F35">
              <w:rPr>
                <w:b/>
                <w:sz w:val="22"/>
                <w:szCs w:val="22"/>
                <w:highlight w:val="lightGray"/>
                <w:lang w:val="en-GB"/>
              </w:rPr>
              <w:t>parts and/or consumables</w:t>
            </w:r>
            <w:r>
              <w:rPr>
                <w:b/>
                <w:sz w:val="22"/>
                <w:szCs w:val="22"/>
                <w:lang w:val="en-GB"/>
              </w:rPr>
              <w:t>]</w:t>
            </w:r>
            <w:r w:rsidRPr="00EA7377">
              <w:rPr>
                <w:b/>
                <w:sz w:val="22"/>
                <w:szCs w:val="22"/>
                <w:lang w:val="en-GB"/>
              </w:rPr>
              <w:br/>
            </w:r>
            <w:r w:rsidRPr="00EA7377">
              <w:rPr>
                <w:sz w:val="22"/>
                <w:szCs w:val="22"/>
                <w:lang w:val="en-GB"/>
              </w:rPr>
              <w:br/>
            </w:r>
            <w:r w:rsidR="0007541F">
              <w:rPr>
                <w:b/>
                <w:sz w:val="22"/>
                <w:szCs w:val="22"/>
                <w:lang w:val="en-GB"/>
              </w:rPr>
              <w:t>RSD</w:t>
            </w:r>
          </w:p>
        </w:tc>
        <w:tc>
          <w:tcPr>
            <w:tcW w:w="1701" w:type="dxa"/>
            <w:shd w:val="pct10" w:color="auto" w:fill="FFFFFF"/>
          </w:tcPr>
          <w:p w14:paraId="1C6AB030" w14:textId="380D7FD1" w:rsidR="001C6396" w:rsidRPr="00EA7377" w:rsidRDefault="001C6396" w:rsidP="0007541F">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0007541F">
              <w:rPr>
                <w:b/>
                <w:sz w:val="22"/>
                <w:szCs w:val="22"/>
                <w:lang w:val="en-GB"/>
              </w:rPr>
              <w:t>RSD</w:t>
            </w:r>
          </w:p>
        </w:tc>
      </w:tr>
      <w:tr w:rsidR="001C6396" w:rsidRPr="00EA7377" w14:paraId="13A2E62B" w14:textId="77777777" w:rsidTr="001C6396">
        <w:trPr>
          <w:cantSplit/>
        </w:trPr>
        <w:tc>
          <w:tcPr>
            <w:tcW w:w="1134" w:type="dxa"/>
          </w:tcPr>
          <w:p w14:paraId="4A06FA65" w14:textId="77777777" w:rsidR="001C6396" w:rsidRPr="00EA7377" w:rsidRDefault="001C6396">
            <w:pPr>
              <w:spacing w:before="120" w:after="120"/>
              <w:jc w:val="both"/>
              <w:rPr>
                <w:b/>
                <w:sz w:val="22"/>
                <w:szCs w:val="22"/>
                <w:lang w:val="en-GB"/>
              </w:rPr>
            </w:pPr>
          </w:p>
        </w:tc>
        <w:tc>
          <w:tcPr>
            <w:tcW w:w="1248" w:type="dxa"/>
          </w:tcPr>
          <w:p w14:paraId="08C0C638" w14:textId="77777777" w:rsidR="001C6396" w:rsidRPr="00EA7377" w:rsidRDefault="001C6396">
            <w:pPr>
              <w:spacing w:before="120" w:after="120"/>
              <w:jc w:val="both"/>
              <w:rPr>
                <w:b/>
                <w:sz w:val="22"/>
                <w:szCs w:val="22"/>
                <w:lang w:val="en-GB"/>
              </w:rPr>
            </w:pPr>
          </w:p>
        </w:tc>
        <w:tc>
          <w:tcPr>
            <w:tcW w:w="2268" w:type="dxa"/>
          </w:tcPr>
          <w:p w14:paraId="6680F76E" w14:textId="77777777" w:rsidR="001C6396" w:rsidRPr="00EA7377" w:rsidRDefault="001C6396">
            <w:pPr>
              <w:spacing w:before="120" w:after="120"/>
              <w:jc w:val="both"/>
              <w:rPr>
                <w:sz w:val="22"/>
                <w:szCs w:val="22"/>
                <w:lang w:val="en-GB"/>
              </w:rPr>
            </w:pPr>
          </w:p>
        </w:tc>
        <w:tc>
          <w:tcPr>
            <w:tcW w:w="2013" w:type="dxa"/>
          </w:tcPr>
          <w:p w14:paraId="7CA133CA" w14:textId="77777777" w:rsidR="001C6396" w:rsidRPr="00EA7377" w:rsidRDefault="001C6396">
            <w:pPr>
              <w:spacing w:before="120" w:after="120"/>
              <w:jc w:val="both"/>
              <w:rPr>
                <w:sz w:val="22"/>
                <w:szCs w:val="22"/>
                <w:lang w:val="en-GB"/>
              </w:rPr>
            </w:pPr>
          </w:p>
        </w:tc>
        <w:tc>
          <w:tcPr>
            <w:tcW w:w="1559" w:type="dxa"/>
          </w:tcPr>
          <w:p w14:paraId="4F4CBDC0" w14:textId="77777777" w:rsidR="001C6396" w:rsidRPr="00EA7377" w:rsidRDefault="001C6396">
            <w:pPr>
              <w:spacing w:before="120" w:after="120"/>
              <w:jc w:val="both"/>
              <w:rPr>
                <w:sz w:val="22"/>
                <w:szCs w:val="22"/>
                <w:lang w:val="en-GB"/>
              </w:rPr>
            </w:pPr>
          </w:p>
        </w:tc>
        <w:tc>
          <w:tcPr>
            <w:tcW w:w="1701" w:type="dxa"/>
          </w:tcPr>
          <w:p w14:paraId="4E1841D8" w14:textId="77777777" w:rsidR="001C6396" w:rsidRPr="00EA7377" w:rsidRDefault="001C6396">
            <w:pPr>
              <w:spacing w:before="120" w:after="120"/>
              <w:jc w:val="both"/>
              <w:rPr>
                <w:sz w:val="22"/>
                <w:szCs w:val="22"/>
                <w:lang w:val="en-GB"/>
              </w:rPr>
            </w:pPr>
          </w:p>
        </w:tc>
      </w:tr>
      <w:tr w:rsidR="001C6396" w:rsidRPr="00EA7377" w14:paraId="0AA7B853" w14:textId="77777777" w:rsidTr="001C6396">
        <w:trPr>
          <w:cantSplit/>
        </w:trPr>
        <w:tc>
          <w:tcPr>
            <w:tcW w:w="1134" w:type="dxa"/>
          </w:tcPr>
          <w:p w14:paraId="6B64CC45" w14:textId="77777777" w:rsidR="001C6396" w:rsidRPr="00EA7377" w:rsidRDefault="001C6396">
            <w:pPr>
              <w:spacing w:before="120" w:after="120"/>
              <w:jc w:val="both"/>
              <w:rPr>
                <w:b/>
                <w:sz w:val="22"/>
                <w:szCs w:val="22"/>
                <w:lang w:val="en-GB"/>
              </w:rPr>
            </w:pPr>
          </w:p>
        </w:tc>
        <w:tc>
          <w:tcPr>
            <w:tcW w:w="1248" w:type="dxa"/>
          </w:tcPr>
          <w:p w14:paraId="14FD6C4E" w14:textId="77777777" w:rsidR="001C6396" w:rsidRPr="00EA7377" w:rsidRDefault="001C6396">
            <w:pPr>
              <w:spacing w:before="120" w:after="120"/>
              <w:jc w:val="both"/>
              <w:rPr>
                <w:b/>
                <w:sz w:val="22"/>
                <w:szCs w:val="22"/>
                <w:lang w:val="en-GB"/>
              </w:rPr>
            </w:pPr>
          </w:p>
        </w:tc>
        <w:tc>
          <w:tcPr>
            <w:tcW w:w="2268" w:type="dxa"/>
          </w:tcPr>
          <w:p w14:paraId="59309BEA" w14:textId="77777777" w:rsidR="001C6396" w:rsidRPr="00EA7377" w:rsidRDefault="001C6396">
            <w:pPr>
              <w:spacing w:before="120" w:after="120"/>
              <w:jc w:val="both"/>
              <w:rPr>
                <w:sz w:val="22"/>
                <w:szCs w:val="22"/>
                <w:lang w:val="en-GB"/>
              </w:rPr>
            </w:pPr>
          </w:p>
        </w:tc>
        <w:tc>
          <w:tcPr>
            <w:tcW w:w="2013" w:type="dxa"/>
          </w:tcPr>
          <w:p w14:paraId="38DA46F6" w14:textId="77777777" w:rsidR="001C6396" w:rsidRPr="00EA7377" w:rsidRDefault="001C6396">
            <w:pPr>
              <w:spacing w:before="120" w:after="120"/>
              <w:jc w:val="both"/>
              <w:rPr>
                <w:sz w:val="22"/>
                <w:szCs w:val="22"/>
                <w:lang w:val="en-GB"/>
              </w:rPr>
            </w:pPr>
          </w:p>
        </w:tc>
        <w:tc>
          <w:tcPr>
            <w:tcW w:w="1559" w:type="dxa"/>
          </w:tcPr>
          <w:p w14:paraId="28E114E0" w14:textId="77777777" w:rsidR="001C6396" w:rsidRPr="00EA7377" w:rsidRDefault="001C6396">
            <w:pPr>
              <w:spacing w:before="120" w:after="120"/>
              <w:jc w:val="both"/>
              <w:rPr>
                <w:sz w:val="22"/>
                <w:szCs w:val="22"/>
                <w:lang w:val="en-GB"/>
              </w:rPr>
            </w:pPr>
          </w:p>
        </w:tc>
        <w:tc>
          <w:tcPr>
            <w:tcW w:w="1701" w:type="dxa"/>
          </w:tcPr>
          <w:p w14:paraId="5DEA901E" w14:textId="77777777" w:rsidR="001C6396" w:rsidRPr="00EA7377" w:rsidRDefault="001C6396">
            <w:pPr>
              <w:spacing w:before="120" w:after="120"/>
              <w:jc w:val="both"/>
              <w:rPr>
                <w:sz w:val="22"/>
                <w:szCs w:val="22"/>
                <w:lang w:val="en-GB"/>
              </w:rPr>
            </w:pPr>
          </w:p>
        </w:tc>
      </w:tr>
    </w:tbl>
    <w:p w14:paraId="5F57116E" w14:textId="77777777"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14:paraId="2A449B87" w14:textId="7777777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250F5978" w14:textId="77777777"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16FFD7EB" w14:textId="77777777">
        <w:trPr>
          <w:cantSplit/>
        </w:trPr>
        <w:tc>
          <w:tcPr>
            <w:tcW w:w="1843" w:type="dxa"/>
          </w:tcPr>
          <w:p w14:paraId="58E818C0" w14:textId="77777777" w:rsidR="00B15C5D" w:rsidRPr="00EA7377" w:rsidRDefault="00B15C5D" w:rsidP="005C4ADA">
            <w:pPr>
              <w:keepNext/>
              <w:keepLines/>
              <w:spacing w:before="120" w:after="120"/>
              <w:jc w:val="center"/>
              <w:rPr>
                <w:b/>
                <w:sz w:val="22"/>
                <w:szCs w:val="22"/>
                <w:lang w:val="en-GB"/>
              </w:rPr>
            </w:pPr>
          </w:p>
        </w:tc>
        <w:tc>
          <w:tcPr>
            <w:tcW w:w="2864" w:type="dxa"/>
          </w:tcPr>
          <w:p w14:paraId="5B0A5484"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365932D5"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16263F7A" w14:textId="77777777">
        <w:trPr>
          <w:cantSplit/>
        </w:trPr>
        <w:tc>
          <w:tcPr>
            <w:tcW w:w="1843" w:type="dxa"/>
          </w:tcPr>
          <w:p w14:paraId="700B113C"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73A113D8" w14:textId="77777777" w:rsidR="00B15C5D" w:rsidRPr="00EA7377" w:rsidRDefault="00B15C5D" w:rsidP="005C4ADA">
            <w:pPr>
              <w:keepNext/>
              <w:keepLines/>
              <w:jc w:val="both"/>
              <w:rPr>
                <w:sz w:val="22"/>
                <w:szCs w:val="22"/>
                <w:lang w:val="en-GB"/>
              </w:rPr>
            </w:pPr>
          </w:p>
        </w:tc>
        <w:tc>
          <w:tcPr>
            <w:tcW w:w="3827" w:type="dxa"/>
          </w:tcPr>
          <w:p w14:paraId="058338CA" w14:textId="77777777" w:rsidR="00B15C5D" w:rsidRPr="00EA7377" w:rsidRDefault="00B15C5D" w:rsidP="005C4ADA">
            <w:pPr>
              <w:keepNext/>
              <w:keepLines/>
              <w:jc w:val="both"/>
              <w:rPr>
                <w:sz w:val="22"/>
                <w:szCs w:val="22"/>
                <w:lang w:val="en-GB"/>
              </w:rPr>
            </w:pPr>
          </w:p>
        </w:tc>
      </w:tr>
      <w:tr w:rsidR="00B15C5D" w:rsidRPr="00EA7377" w14:paraId="47E1A8B3" w14:textId="77777777">
        <w:trPr>
          <w:cantSplit/>
        </w:trPr>
        <w:tc>
          <w:tcPr>
            <w:tcW w:w="1843" w:type="dxa"/>
          </w:tcPr>
          <w:p w14:paraId="545DF799" w14:textId="77777777" w:rsidR="00B15C5D" w:rsidRPr="00126460" w:rsidRDefault="00B15C5D" w:rsidP="005C4ADA">
            <w:pPr>
              <w:keepNext/>
              <w:keepLines/>
              <w:spacing w:before="120" w:after="120"/>
              <w:jc w:val="both"/>
              <w:rPr>
                <w:b/>
                <w:sz w:val="22"/>
                <w:szCs w:val="22"/>
                <w:highlight w:val="lightGray"/>
                <w:lang w:val="en-GB"/>
              </w:rPr>
            </w:pPr>
            <w:r w:rsidRPr="0007541F">
              <w:rPr>
                <w:b/>
                <w:sz w:val="22"/>
                <w:szCs w:val="22"/>
                <w:lang w:val="en-GB"/>
              </w:rPr>
              <w:t>Secretary</w:t>
            </w:r>
          </w:p>
        </w:tc>
        <w:tc>
          <w:tcPr>
            <w:tcW w:w="2864" w:type="dxa"/>
          </w:tcPr>
          <w:p w14:paraId="33F07EFA" w14:textId="77777777" w:rsidR="00B15C5D" w:rsidRPr="00126460" w:rsidRDefault="00B15C5D" w:rsidP="005C4ADA">
            <w:pPr>
              <w:keepNext/>
              <w:keepLines/>
              <w:jc w:val="both"/>
              <w:rPr>
                <w:sz w:val="22"/>
                <w:szCs w:val="22"/>
                <w:highlight w:val="lightGray"/>
                <w:lang w:val="en-GB"/>
              </w:rPr>
            </w:pPr>
          </w:p>
        </w:tc>
        <w:tc>
          <w:tcPr>
            <w:tcW w:w="3827" w:type="dxa"/>
          </w:tcPr>
          <w:p w14:paraId="2C4400DB" w14:textId="77777777" w:rsidR="00B15C5D" w:rsidRPr="00126460" w:rsidRDefault="00B15C5D" w:rsidP="005C4ADA">
            <w:pPr>
              <w:keepNext/>
              <w:keepLines/>
              <w:jc w:val="both"/>
              <w:rPr>
                <w:sz w:val="22"/>
                <w:szCs w:val="22"/>
                <w:highlight w:val="lightGray"/>
                <w:lang w:val="en-GB"/>
              </w:rPr>
            </w:pPr>
          </w:p>
        </w:tc>
      </w:tr>
      <w:tr w:rsidR="00B15C5D" w:rsidRPr="00EA7377" w14:paraId="5CA8FDB0" w14:textId="77777777">
        <w:trPr>
          <w:cantSplit/>
        </w:trPr>
        <w:tc>
          <w:tcPr>
            <w:tcW w:w="1843" w:type="dxa"/>
          </w:tcPr>
          <w:p w14:paraId="3711BE62"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3EC189E5" w14:textId="77777777" w:rsidR="00B15C5D" w:rsidRPr="00EA7377" w:rsidRDefault="00B15C5D" w:rsidP="005C4ADA">
            <w:pPr>
              <w:keepNext/>
              <w:keepLines/>
              <w:jc w:val="both"/>
              <w:rPr>
                <w:sz w:val="22"/>
                <w:szCs w:val="22"/>
                <w:lang w:val="en-GB"/>
              </w:rPr>
            </w:pPr>
          </w:p>
        </w:tc>
        <w:tc>
          <w:tcPr>
            <w:tcW w:w="3827" w:type="dxa"/>
          </w:tcPr>
          <w:p w14:paraId="21D3FD4B" w14:textId="77777777" w:rsidR="00B15C5D" w:rsidRPr="00EA7377" w:rsidRDefault="00B15C5D" w:rsidP="005C4ADA">
            <w:pPr>
              <w:keepNext/>
              <w:keepLines/>
              <w:jc w:val="both"/>
              <w:rPr>
                <w:sz w:val="22"/>
                <w:szCs w:val="22"/>
                <w:lang w:val="en-GB"/>
              </w:rPr>
            </w:pPr>
          </w:p>
        </w:tc>
      </w:tr>
      <w:tr w:rsidR="00B15C5D" w:rsidRPr="00EA7377" w14:paraId="0EFB4EDB" w14:textId="77777777">
        <w:trPr>
          <w:cantSplit/>
        </w:trPr>
        <w:tc>
          <w:tcPr>
            <w:tcW w:w="1843" w:type="dxa"/>
          </w:tcPr>
          <w:p w14:paraId="5A1921CD" w14:textId="77777777" w:rsidR="00B15C5D" w:rsidRPr="00EA7377" w:rsidRDefault="00B15C5D" w:rsidP="005C4ADA">
            <w:pPr>
              <w:keepNext/>
              <w:keepLines/>
              <w:spacing w:before="120" w:after="120"/>
              <w:jc w:val="both"/>
              <w:rPr>
                <w:b/>
                <w:sz w:val="22"/>
                <w:szCs w:val="22"/>
                <w:lang w:val="en-GB"/>
              </w:rPr>
            </w:pPr>
          </w:p>
        </w:tc>
        <w:tc>
          <w:tcPr>
            <w:tcW w:w="2864" w:type="dxa"/>
          </w:tcPr>
          <w:p w14:paraId="11329FA6" w14:textId="77777777" w:rsidR="00B15C5D" w:rsidRPr="00EA7377" w:rsidRDefault="00B15C5D" w:rsidP="005C4ADA">
            <w:pPr>
              <w:keepNext/>
              <w:keepLines/>
              <w:jc w:val="both"/>
              <w:rPr>
                <w:sz w:val="22"/>
                <w:szCs w:val="22"/>
                <w:lang w:val="en-GB"/>
              </w:rPr>
            </w:pPr>
          </w:p>
        </w:tc>
        <w:tc>
          <w:tcPr>
            <w:tcW w:w="3827" w:type="dxa"/>
          </w:tcPr>
          <w:p w14:paraId="5E23658A" w14:textId="77777777" w:rsidR="00B15C5D" w:rsidRPr="00EA7377" w:rsidRDefault="00B15C5D" w:rsidP="005C4ADA">
            <w:pPr>
              <w:keepNext/>
              <w:keepLines/>
              <w:jc w:val="both"/>
              <w:rPr>
                <w:sz w:val="22"/>
                <w:szCs w:val="22"/>
                <w:lang w:val="en-GB"/>
              </w:rPr>
            </w:pPr>
          </w:p>
        </w:tc>
      </w:tr>
      <w:tr w:rsidR="00B15C5D" w:rsidRPr="00EA7377" w14:paraId="726FA8BA" w14:textId="77777777">
        <w:trPr>
          <w:cantSplit/>
        </w:trPr>
        <w:tc>
          <w:tcPr>
            <w:tcW w:w="1843" w:type="dxa"/>
          </w:tcPr>
          <w:p w14:paraId="5A0CD45D" w14:textId="77777777" w:rsidR="00B15C5D" w:rsidRPr="00EA7377" w:rsidRDefault="00B15C5D" w:rsidP="005C4ADA">
            <w:pPr>
              <w:keepNext/>
              <w:keepLines/>
              <w:spacing w:before="120" w:after="120"/>
              <w:jc w:val="both"/>
              <w:rPr>
                <w:b/>
                <w:sz w:val="22"/>
                <w:szCs w:val="22"/>
                <w:lang w:val="en-GB"/>
              </w:rPr>
            </w:pPr>
          </w:p>
        </w:tc>
        <w:tc>
          <w:tcPr>
            <w:tcW w:w="2864" w:type="dxa"/>
          </w:tcPr>
          <w:p w14:paraId="393BE574" w14:textId="77777777" w:rsidR="00B15C5D" w:rsidRPr="00EA7377" w:rsidRDefault="00B15C5D" w:rsidP="005C4ADA">
            <w:pPr>
              <w:keepNext/>
              <w:keepLines/>
              <w:jc w:val="both"/>
              <w:rPr>
                <w:sz w:val="22"/>
                <w:szCs w:val="22"/>
                <w:lang w:val="en-GB"/>
              </w:rPr>
            </w:pPr>
          </w:p>
        </w:tc>
        <w:tc>
          <w:tcPr>
            <w:tcW w:w="3827" w:type="dxa"/>
          </w:tcPr>
          <w:p w14:paraId="49DE5BAC" w14:textId="77777777" w:rsidR="00B15C5D" w:rsidRPr="00EA7377" w:rsidRDefault="00B15C5D" w:rsidP="005C4ADA">
            <w:pPr>
              <w:keepNext/>
              <w:keepLines/>
              <w:jc w:val="both"/>
              <w:rPr>
                <w:sz w:val="22"/>
                <w:szCs w:val="22"/>
                <w:lang w:val="en-GB"/>
              </w:rPr>
            </w:pPr>
          </w:p>
        </w:tc>
      </w:tr>
    </w:tbl>
    <w:p w14:paraId="40A8E035" w14:textId="77777777" w:rsidR="00B15C5D" w:rsidRDefault="00B15C5D" w:rsidP="005C4ADA">
      <w:pPr>
        <w:keepNext/>
        <w:keepLines/>
        <w:ind w:hanging="33"/>
        <w:jc w:val="both"/>
        <w:rPr>
          <w:sz w:val="22"/>
          <w:szCs w:val="22"/>
          <w:lang w:val="en-GB"/>
        </w:rPr>
      </w:pPr>
    </w:p>
    <w:p w14:paraId="29AE15D1" w14:textId="77777777"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14:paraId="1687AE1F" w14:textId="77777777" w:rsidR="00B86056" w:rsidRDefault="00B86056">
      <w:pPr>
        <w:ind w:hanging="33"/>
        <w:jc w:val="both"/>
        <w:rPr>
          <w:sz w:val="22"/>
          <w:szCs w:val="22"/>
          <w:lang w:val="en-GB"/>
        </w:rPr>
      </w:pPr>
    </w:p>
    <w:p w14:paraId="6E2FA1C4" w14:textId="77777777" w:rsidR="00084507" w:rsidRDefault="00084507">
      <w:pPr>
        <w:ind w:hanging="33"/>
        <w:jc w:val="both"/>
        <w:rPr>
          <w:sz w:val="22"/>
          <w:szCs w:val="22"/>
          <w:lang w:val="en-GB"/>
        </w:rPr>
      </w:pPr>
    </w:p>
    <w:p w14:paraId="345DD97C" w14:textId="77777777" w:rsidR="00084507" w:rsidRDefault="00084507">
      <w:pPr>
        <w:ind w:hanging="33"/>
        <w:jc w:val="both"/>
        <w:rPr>
          <w:sz w:val="22"/>
          <w:szCs w:val="22"/>
          <w:lang w:val="en-GB"/>
        </w:rPr>
      </w:pPr>
    </w:p>
    <w:p w14:paraId="0F6D3880" w14:textId="77777777" w:rsidR="008D7896" w:rsidRPr="000C043B" w:rsidRDefault="008D7896" w:rsidP="008D7896">
      <w:pPr>
        <w:pStyle w:val="Header"/>
        <w:jc w:val="center"/>
        <w:rPr>
          <w:bCs/>
          <w:sz w:val="16"/>
          <w:szCs w:val="16"/>
          <w:lang w:val="en-GB"/>
        </w:rPr>
      </w:pPr>
      <w:r>
        <w:rPr>
          <w:lang w:val="en-GB"/>
        </w:rPr>
        <w:br w:type="page"/>
      </w:r>
      <w:r w:rsidRPr="000C043B">
        <w:rPr>
          <w:bCs/>
          <w:sz w:val="16"/>
          <w:szCs w:val="16"/>
          <w:highlight w:val="yellow"/>
          <w:lang w:val="en-GB"/>
        </w:rPr>
        <w:lastRenderedPageBreak/>
        <w:t xml:space="preserve">Not to be used for </w:t>
      </w:r>
      <w:r w:rsidR="00530AE1">
        <w:rPr>
          <w:bCs/>
          <w:sz w:val="16"/>
          <w:szCs w:val="16"/>
          <w:highlight w:val="yellow"/>
          <w:lang w:val="en-GB"/>
        </w:rPr>
        <w:t>simplified</w:t>
      </w:r>
      <w:r w:rsidRPr="000C043B">
        <w:rPr>
          <w:bCs/>
          <w:sz w:val="16"/>
          <w:szCs w:val="16"/>
          <w:highlight w:val="yellow"/>
          <w:lang w:val="en-GB"/>
        </w:rPr>
        <w:t xml:space="preserve"> procedures where only one tender was received</w:t>
      </w:r>
    </w:p>
    <w:p w14:paraId="6C1D40CB" w14:textId="77777777" w:rsidR="008D7896" w:rsidRPr="000C043B" w:rsidRDefault="008D7896" w:rsidP="008D7896">
      <w:pPr>
        <w:pStyle w:val="Header"/>
        <w:jc w:val="center"/>
        <w:rPr>
          <w:b/>
          <w:bCs/>
          <w:sz w:val="22"/>
          <w:szCs w:val="22"/>
          <w:lang w:val="en-GB"/>
        </w:rPr>
      </w:pPr>
    </w:p>
    <w:p w14:paraId="394B91B9" w14:textId="77777777" w:rsidR="008D7896" w:rsidRPr="000C043B" w:rsidRDefault="008D7896" w:rsidP="008D7896">
      <w:pPr>
        <w:pStyle w:val="Header"/>
        <w:jc w:val="center"/>
        <w:rPr>
          <w:b/>
          <w:caps/>
          <w:sz w:val="22"/>
          <w:szCs w:val="22"/>
          <w:lang w:val="en-GB"/>
        </w:rPr>
      </w:pPr>
      <w:r w:rsidRPr="000C043B">
        <w:rPr>
          <w:b/>
          <w:sz w:val="22"/>
          <w:szCs w:val="22"/>
          <w:lang w:val="en-GB"/>
        </w:rPr>
        <w:t xml:space="preserve">&lt; </w:t>
      </w:r>
      <w:r w:rsidRPr="000C043B">
        <w:rPr>
          <w:b/>
          <w:sz w:val="22"/>
          <w:szCs w:val="22"/>
          <w:highlight w:val="yellow"/>
          <w:lang w:val="en-GB"/>
        </w:rPr>
        <w:t>Letterhead of the Contracting Authority</w:t>
      </w:r>
      <w:r w:rsidRPr="000C043B">
        <w:rPr>
          <w:b/>
          <w:sz w:val="22"/>
          <w:szCs w:val="22"/>
          <w:lang w:val="en-GB"/>
        </w:rPr>
        <w:t xml:space="preserve"> &gt;</w:t>
      </w:r>
    </w:p>
    <w:p w14:paraId="2322484A" w14:textId="77777777" w:rsidR="008D7896" w:rsidRPr="000C043B" w:rsidRDefault="008D7896" w:rsidP="008D7896">
      <w:pPr>
        <w:pStyle w:val="Header"/>
        <w:jc w:val="center"/>
        <w:rPr>
          <w:rFonts w:ascii="Arial" w:hAnsi="Arial"/>
          <w:b/>
          <w:caps/>
          <w:sz w:val="28"/>
          <w:lang w:val="en-GB"/>
        </w:rPr>
      </w:pPr>
    </w:p>
    <w:p w14:paraId="753C0FCD" w14:textId="77777777" w:rsidR="008D7896" w:rsidRPr="000C043B" w:rsidRDefault="008D7896" w:rsidP="008D7896">
      <w:pPr>
        <w:pStyle w:val="Header"/>
        <w:jc w:val="center"/>
        <w:rPr>
          <w:b/>
          <w:caps/>
          <w:sz w:val="28"/>
          <w:lang w:val="en-GB"/>
        </w:rPr>
      </w:pPr>
      <w:r w:rsidRPr="000C043B">
        <w:rPr>
          <w:b/>
          <w:caps/>
          <w:sz w:val="28"/>
          <w:lang w:val="en-GB"/>
        </w:rPr>
        <w:t>AWARD DECISION</w:t>
      </w:r>
    </w:p>
    <w:p w14:paraId="1C373245" w14:textId="0D0FD607" w:rsidR="008D7896" w:rsidRPr="00E14A7F" w:rsidRDefault="008D7896" w:rsidP="008D7896">
      <w:pPr>
        <w:pStyle w:val="titlefront"/>
        <w:ind w:left="0"/>
        <w:jc w:val="center"/>
        <w:outlineLvl w:val="0"/>
        <w:rPr>
          <w:rFonts w:ascii="Times New Roman" w:hAnsi="Times New Roman"/>
          <w:sz w:val="22"/>
          <w:szCs w:val="22"/>
        </w:rPr>
      </w:pPr>
      <w:bookmarkStart w:id="0" w:name="_GoBack"/>
      <w:r w:rsidRPr="00E14A7F">
        <w:rPr>
          <w:rFonts w:ascii="Times New Roman" w:hAnsi="Times New Roman"/>
          <w:sz w:val="22"/>
          <w:szCs w:val="22"/>
        </w:rPr>
        <w:t xml:space="preserve">PUBLICATION REF: </w:t>
      </w:r>
      <w:r w:rsidR="00BD0939" w:rsidRPr="00E14A7F">
        <w:rPr>
          <w:rFonts w:ascii="Times New Roman" w:hAnsi="Times New Roman"/>
          <w:sz w:val="22"/>
          <w:szCs w:val="22"/>
        </w:rPr>
        <w:t>MILKYWAY/HR-RS00159-1/equipment</w:t>
      </w:r>
      <w:r w:rsidRPr="00E14A7F">
        <w:rPr>
          <w:rFonts w:ascii="Times New Roman" w:hAnsi="Times New Roman"/>
          <w:sz w:val="22"/>
          <w:szCs w:val="22"/>
        </w:rPr>
        <w:br/>
      </w:r>
      <w:r w:rsidRPr="00E14A7F">
        <w:rPr>
          <w:rFonts w:ascii="Times New Roman" w:hAnsi="Times New Roman"/>
          <w:sz w:val="22"/>
          <w:szCs w:val="22"/>
        </w:rPr>
        <w:br/>
      </w:r>
      <w:r w:rsidR="00BD0939" w:rsidRPr="00E14A7F">
        <w:rPr>
          <w:rFonts w:ascii="Times New Roman" w:hAnsi="Times New Roman"/>
        </w:rPr>
        <w:t xml:space="preserve">Supply of </w:t>
      </w:r>
      <w:proofErr w:type="spellStart"/>
      <w:r w:rsidR="00BD0939" w:rsidRPr="00E14A7F">
        <w:rPr>
          <w:rFonts w:ascii="Times New Roman" w:hAnsi="Times New Roman"/>
        </w:rPr>
        <w:t>Lyophilizer</w:t>
      </w:r>
      <w:proofErr w:type="spellEnd"/>
      <w:r w:rsidR="00BD0939" w:rsidRPr="00E14A7F">
        <w:rPr>
          <w:rFonts w:ascii="Times New Roman" w:hAnsi="Times New Roman"/>
        </w:rPr>
        <w:t xml:space="preserve"> and additional equipment for the project MILKYWAY</w:t>
      </w:r>
    </w:p>
    <w:p w14:paraId="12BB7F37" w14:textId="77777777" w:rsidR="00C52AE3" w:rsidRPr="00E14A7F" w:rsidRDefault="00C52AE3" w:rsidP="0007541F">
      <w:pPr>
        <w:jc w:val="both"/>
        <w:rPr>
          <w:b/>
          <w:sz w:val="22"/>
          <w:szCs w:val="22"/>
        </w:rPr>
      </w:pPr>
    </w:p>
    <w:p w14:paraId="6ADB9B39" w14:textId="435DBD22" w:rsidR="00C52AE3" w:rsidRPr="00E14A7F" w:rsidRDefault="00C52AE3" w:rsidP="00C52AE3">
      <w:pPr>
        <w:jc w:val="both"/>
        <w:rPr>
          <w:b/>
          <w:sz w:val="22"/>
          <w:szCs w:val="22"/>
        </w:rPr>
      </w:pPr>
      <w:r w:rsidRPr="00E14A7F">
        <w:rPr>
          <w:b/>
          <w:sz w:val="22"/>
          <w:szCs w:val="22"/>
        </w:rPr>
        <w:t xml:space="preserve">Lot no. 1 – </w:t>
      </w:r>
      <w:proofErr w:type="spellStart"/>
      <w:r w:rsidR="00BD0939" w:rsidRPr="00E14A7F">
        <w:rPr>
          <w:b/>
          <w:sz w:val="22"/>
          <w:szCs w:val="22"/>
        </w:rPr>
        <w:t>Lyophilizer</w:t>
      </w:r>
      <w:proofErr w:type="spellEnd"/>
      <w:r w:rsidR="00BD0939" w:rsidRPr="00E14A7F">
        <w:rPr>
          <w:b/>
          <w:sz w:val="22"/>
          <w:szCs w:val="22"/>
        </w:rPr>
        <w:t xml:space="preserve"> and/or</w:t>
      </w:r>
    </w:p>
    <w:p w14:paraId="05DED2A5" w14:textId="348DF0A8" w:rsidR="00C52AE3" w:rsidRPr="00E14A7F" w:rsidRDefault="00C52AE3" w:rsidP="00C52AE3">
      <w:pPr>
        <w:jc w:val="both"/>
        <w:rPr>
          <w:b/>
          <w:sz w:val="22"/>
          <w:szCs w:val="22"/>
        </w:rPr>
      </w:pPr>
      <w:r w:rsidRPr="00E14A7F">
        <w:rPr>
          <w:b/>
          <w:sz w:val="22"/>
          <w:szCs w:val="22"/>
        </w:rPr>
        <w:t xml:space="preserve">Lot no. 2 – </w:t>
      </w:r>
      <w:proofErr w:type="spellStart"/>
      <w:r w:rsidR="00BD0939" w:rsidRPr="00E14A7F">
        <w:rPr>
          <w:b/>
          <w:sz w:val="22"/>
          <w:szCs w:val="22"/>
        </w:rPr>
        <w:t>Additional</w:t>
      </w:r>
      <w:proofErr w:type="spellEnd"/>
      <w:r w:rsidR="00BD0939" w:rsidRPr="00E14A7F">
        <w:rPr>
          <w:b/>
          <w:sz w:val="22"/>
          <w:szCs w:val="22"/>
        </w:rPr>
        <w:t xml:space="preserve"> </w:t>
      </w:r>
      <w:proofErr w:type="spellStart"/>
      <w:r w:rsidR="00BD0939" w:rsidRPr="00E14A7F">
        <w:rPr>
          <w:b/>
          <w:sz w:val="22"/>
          <w:szCs w:val="22"/>
        </w:rPr>
        <w:t>equipment</w:t>
      </w:r>
      <w:proofErr w:type="spellEnd"/>
      <w:r w:rsidR="00BD0939" w:rsidRPr="00E14A7F">
        <w:rPr>
          <w:b/>
          <w:sz w:val="22"/>
          <w:szCs w:val="22"/>
        </w:rPr>
        <w:t xml:space="preserve"> for </w:t>
      </w:r>
      <w:proofErr w:type="spellStart"/>
      <w:r w:rsidR="00BD0939" w:rsidRPr="00E14A7F">
        <w:rPr>
          <w:b/>
          <w:sz w:val="22"/>
          <w:szCs w:val="22"/>
        </w:rPr>
        <w:t>Lyophilizer</w:t>
      </w:r>
      <w:proofErr w:type="spellEnd"/>
    </w:p>
    <w:bookmarkEnd w:id="0"/>
    <w:p w14:paraId="17AED6F5" w14:textId="6EFE5202" w:rsidR="008D7896" w:rsidRPr="00E63C2B" w:rsidRDefault="008D7896" w:rsidP="008D7896">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Pr>
          <w:rFonts w:ascii="Times New Roman" w:hAnsi="Times New Roman"/>
          <w:sz w:val="22"/>
          <w:szCs w:val="22"/>
        </w:rPr>
        <w:t>&lt;</w:t>
      </w:r>
      <w:r w:rsidRPr="007A16DC">
        <w:rPr>
          <w:rFonts w:ascii="Times New Roman" w:hAnsi="Times New Roman"/>
          <w:sz w:val="22"/>
          <w:szCs w:val="22"/>
          <w:highlight w:val="yellow"/>
        </w:rPr>
        <w:t xml:space="preserve">amount </w:t>
      </w:r>
      <w:r>
        <w:rPr>
          <w:rFonts w:ascii="Times New Roman" w:hAnsi="Times New Roman"/>
          <w:sz w:val="22"/>
          <w:szCs w:val="22"/>
        </w:rPr>
        <w:t>&gt;</w:t>
      </w:r>
      <w:r w:rsidR="0007541F">
        <w:rPr>
          <w:rFonts w:ascii="Times New Roman" w:hAnsi="Times New Roman"/>
          <w:sz w:val="22"/>
          <w:szCs w:val="22"/>
        </w:rPr>
        <w:t xml:space="preserve"> RSD</w:t>
      </w:r>
    </w:p>
    <w:p w14:paraId="297939B7" w14:textId="60443A93" w:rsidR="008D7896" w:rsidRPr="00BD0939" w:rsidRDefault="008D7896" w:rsidP="00BD0939">
      <w:pPr>
        <w:spacing w:before="120" w:after="120"/>
        <w:ind w:left="567" w:right="-33"/>
        <w:jc w:val="both"/>
        <w:rPr>
          <w:sz w:val="22"/>
          <w:szCs w:val="22"/>
          <w:lang w:val="en-GB"/>
        </w:rPr>
      </w:pPr>
      <w:r w:rsidRPr="00BD0939">
        <w:rPr>
          <w:bCs/>
          <w:sz w:val="22"/>
          <w:szCs w:val="22"/>
          <w:lang w:val="en-GB"/>
        </w:rPr>
        <w:t xml:space="preserve">The Contracting Authority, having </w:t>
      </w:r>
      <w:r w:rsidRPr="00BD0939">
        <w:rPr>
          <w:sz w:val="22"/>
          <w:szCs w:val="22"/>
          <w:lang w:val="en-GB"/>
        </w:rPr>
        <w:t>examined the evaluation report prepared by the Evaluation Committee on the &lt;</w:t>
      </w:r>
      <w:r w:rsidRPr="00BD0939">
        <w:rPr>
          <w:sz w:val="22"/>
          <w:szCs w:val="22"/>
          <w:highlight w:val="yellow"/>
          <w:lang w:val="en-GB"/>
        </w:rPr>
        <w:t>date</w:t>
      </w:r>
      <w:r w:rsidRPr="00BD0939">
        <w:rPr>
          <w:sz w:val="22"/>
          <w:szCs w:val="22"/>
          <w:lang w:val="en-GB"/>
        </w:rPr>
        <w:t>&gt;, acknowledges that the Evaluation Committee recommends that &lt;</w:t>
      </w:r>
      <w:r w:rsidRPr="00BD0939">
        <w:rPr>
          <w:sz w:val="22"/>
          <w:szCs w:val="22"/>
          <w:highlight w:val="yellow"/>
          <w:lang w:val="en-GB"/>
        </w:rPr>
        <w:t>tenderer name</w:t>
      </w:r>
      <w:r w:rsidRPr="00BD0939">
        <w:rPr>
          <w:sz w:val="22"/>
          <w:szCs w:val="22"/>
          <w:lang w:val="en-GB"/>
        </w:rPr>
        <w:t xml:space="preserve">&gt; is awarded the contract with a contract value of </w:t>
      </w:r>
      <w:r w:rsidR="0007541F" w:rsidRPr="00BD0939">
        <w:rPr>
          <w:b/>
          <w:sz w:val="22"/>
          <w:szCs w:val="22"/>
          <w:lang w:val="en-GB"/>
        </w:rPr>
        <w:t>RSD</w:t>
      </w:r>
      <w:r w:rsidRPr="00BD0939">
        <w:rPr>
          <w:sz w:val="22"/>
          <w:szCs w:val="22"/>
          <w:lang w:val="en-GB"/>
        </w:rPr>
        <w:t xml:space="preserve"> &lt;</w:t>
      </w:r>
      <w:r w:rsidRPr="00BD0939">
        <w:rPr>
          <w:sz w:val="22"/>
          <w:szCs w:val="22"/>
          <w:highlight w:val="yellow"/>
          <w:lang w:val="en-GB"/>
        </w:rPr>
        <w:t>amount</w:t>
      </w:r>
      <w:r w:rsidRPr="00BD0939">
        <w:rPr>
          <w:sz w:val="22"/>
          <w:szCs w:val="22"/>
          <w:lang w:val="en-GB"/>
        </w:rPr>
        <w:t>&gt;.</w:t>
      </w:r>
    </w:p>
    <w:p w14:paraId="2AA7EA9D" w14:textId="77777777" w:rsidR="008D7896" w:rsidRPr="00BD0939" w:rsidRDefault="008D7896" w:rsidP="00126460">
      <w:pPr>
        <w:tabs>
          <w:tab w:val="left" w:pos="600"/>
        </w:tabs>
        <w:ind w:left="567"/>
        <w:jc w:val="both"/>
        <w:rPr>
          <w:sz w:val="22"/>
          <w:szCs w:val="22"/>
          <w:lang w:val="en-GB"/>
        </w:rPr>
      </w:pPr>
      <w:r w:rsidRPr="00BD0939">
        <w:rPr>
          <w:sz w:val="22"/>
          <w:szCs w:val="22"/>
          <w:lang w:val="en-GB"/>
        </w:rPr>
        <w:t>The Contracting Authority</w:t>
      </w:r>
      <w:r w:rsidR="00126460" w:rsidRPr="00BD0939">
        <w:rPr>
          <w:sz w:val="22"/>
          <w:szCs w:val="22"/>
          <w:lang w:val="en-GB"/>
        </w:rPr>
        <w:t xml:space="preserve"> </w:t>
      </w:r>
      <w:r w:rsidRPr="00BD0939">
        <w:rPr>
          <w:sz w:val="22"/>
          <w:szCs w:val="22"/>
          <w:lang w:val="en-GB"/>
        </w:rPr>
        <w:t xml:space="preserve">approves the evaluation report. Following the Evaluation Committee's recommendation, the Contracting Authority takes the decision to award the contract to </w:t>
      </w:r>
      <w:r w:rsidRPr="00BD0939">
        <w:rPr>
          <w:sz w:val="22"/>
          <w:szCs w:val="22"/>
          <w:highlight w:val="yellow"/>
          <w:lang w:val="en-GB"/>
        </w:rPr>
        <w:t>&lt;tenderer name&gt;</w:t>
      </w:r>
      <w:r w:rsidR="00126460" w:rsidRPr="00BD0939">
        <w:rPr>
          <w:sz w:val="22"/>
          <w:szCs w:val="22"/>
          <w:lang w:val="en-GB"/>
        </w:rPr>
        <w:t>,</w:t>
      </w:r>
      <w:r w:rsidRPr="00BD0939">
        <w:rPr>
          <w:sz w:val="22"/>
          <w:szCs w:val="22"/>
          <w:lang w:val="en-GB"/>
        </w:rPr>
        <w:t xml:space="preserve"> the latter being the tenderer who provides the most economically advantageous tender while meeting the selection criteria.</w:t>
      </w:r>
    </w:p>
    <w:p w14:paraId="06E0474E" w14:textId="77777777" w:rsidR="008D7896" w:rsidRPr="000C043B" w:rsidRDefault="008D7896" w:rsidP="008D7896">
      <w:pPr>
        <w:tabs>
          <w:tab w:val="left" w:pos="600"/>
        </w:tabs>
        <w:ind w:left="600"/>
        <w:jc w:val="both"/>
        <w:rPr>
          <w:sz w:val="22"/>
          <w:szCs w:val="22"/>
          <w:lang w:val="en-GB"/>
        </w:rPr>
      </w:pPr>
    </w:p>
    <w:p w14:paraId="651C2CA3" w14:textId="77777777" w:rsidR="008D7896" w:rsidRPr="000C043B" w:rsidRDefault="008D7896" w:rsidP="008D7896">
      <w:pPr>
        <w:ind w:hanging="34"/>
        <w:jc w:val="both"/>
        <w:rPr>
          <w:sz w:val="22"/>
          <w:szCs w:val="22"/>
          <w:lang w:val="en-GB"/>
        </w:rPr>
      </w:pPr>
    </w:p>
    <w:p w14:paraId="04E956FD" w14:textId="77777777" w:rsidR="008D7896" w:rsidRDefault="008D7896" w:rsidP="008D7896">
      <w:pPr>
        <w:ind w:firstLine="720"/>
        <w:jc w:val="both"/>
        <w:rPr>
          <w:b/>
          <w:bCs/>
          <w:sz w:val="22"/>
          <w:szCs w:val="22"/>
        </w:rPr>
      </w:pPr>
      <w:r w:rsidRPr="00E63C2B">
        <w:rPr>
          <w:b/>
          <w:bCs/>
          <w:sz w:val="22"/>
          <w:szCs w:val="22"/>
        </w:rPr>
        <w:t xml:space="preserve">Name </w:t>
      </w:r>
      <w:r>
        <w:rPr>
          <w:b/>
          <w:bCs/>
          <w:sz w:val="22"/>
          <w:szCs w:val="22"/>
        </w:rPr>
        <w:t>and</w:t>
      </w:r>
      <w:r w:rsidRPr="00E63C2B">
        <w:rPr>
          <w:b/>
          <w:bCs/>
          <w:sz w:val="22"/>
          <w:szCs w:val="22"/>
        </w:rPr>
        <w:t xml:space="preserve"> </w:t>
      </w:r>
      <w:r>
        <w:rPr>
          <w:b/>
          <w:bCs/>
          <w:sz w:val="22"/>
          <w:szCs w:val="22"/>
        </w:rPr>
        <w:t>s</w:t>
      </w:r>
      <w:r w:rsidRPr="00E63C2B">
        <w:rPr>
          <w:b/>
          <w:bCs/>
          <w:sz w:val="22"/>
          <w:szCs w:val="22"/>
        </w:rPr>
        <w:t>ignature:</w:t>
      </w:r>
      <w:r w:rsidRPr="00E63C2B">
        <w:rPr>
          <w:b/>
          <w:bCs/>
          <w:sz w:val="22"/>
          <w:szCs w:val="22"/>
        </w:rPr>
        <w:tab/>
      </w:r>
    </w:p>
    <w:p w14:paraId="06BADF5C" w14:textId="77777777" w:rsidR="00126460" w:rsidRDefault="00126460" w:rsidP="008D7896">
      <w:pPr>
        <w:ind w:firstLine="720"/>
        <w:jc w:val="both"/>
        <w:rPr>
          <w:b/>
          <w:bCs/>
          <w:sz w:val="22"/>
          <w:szCs w:val="22"/>
        </w:rPr>
      </w:pPr>
    </w:p>
    <w:p w14:paraId="4A178FC8" w14:textId="77777777" w:rsidR="008D7896" w:rsidRDefault="008D7896" w:rsidP="008D7896">
      <w:pPr>
        <w:ind w:firstLine="720"/>
        <w:jc w:val="both"/>
        <w:rPr>
          <w:b/>
          <w:bCs/>
          <w:sz w:val="22"/>
          <w:szCs w:val="22"/>
        </w:rPr>
      </w:pPr>
      <w:r w:rsidRPr="00E63C2B">
        <w:rPr>
          <w:b/>
          <w:bCs/>
          <w:sz w:val="22"/>
          <w:szCs w:val="22"/>
        </w:rPr>
        <w:t>Date:</w:t>
      </w:r>
    </w:p>
    <w:p w14:paraId="04F3D0D0" w14:textId="77777777" w:rsidR="008D7896" w:rsidRDefault="008D7896" w:rsidP="008D7896">
      <w:pPr>
        <w:ind w:firstLine="720"/>
        <w:jc w:val="both"/>
        <w:rPr>
          <w:b/>
          <w:bCs/>
          <w:sz w:val="22"/>
          <w:szCs w:val="22"/>
        </w:rPr>
      </w:pPr>
    </w:p>
    <w:p w14:paraId="189E7748" w14:textId="77777777" w:rsidR="00BF3202" w:rsidRPr="00EA7377" w:rsidRDefault="00BF3202" w:rsidP="008D7896">
      <w:pPr>
        <w:ind w:hanging="33"/>
        <w:jc w:val="both"/>
        <w:rPr>
          <w:lang w:val="en-GB"/>
        </w:rPr>
      </w:pPr>
    </w:p>
    <w:sectPr w:rsidR="00BF3202" w:rsidRPr="00EA7377" w:rsidSect="005C4ADA">
      <w:headerReference w:type="default" r:id="rId8"/>
      <w:footerReference w:type="even" r:id="rId9"/>
      <w:footerReference w:type="default" r:id="rId10"/>
      <w:headerReference w:type="first" r:id="rId11"/>
      <w:footerReference w:type="first" r:id="rId12"/>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3F3C0" w14:textId="77777777" w:rsidR="00455520" w:rsidRDefault="00455520">
      <w:r>
        <w:separator/>
      </w:r>
    </w:p>
  </w:endnote>
  <w:endnote w:type="continuationSeparator" w:id="0">
    <w:p w14:paraId="3F728A5B" w14:textId="77777777" w:rsidR="00455520" w:rsidRDefault="00455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9FFAA"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B221A91" w14:textId="77777777" w:rsidR="002C36B7" w:rsidRDefault="002C36B7" w:rsidP="00CF24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E8B64" w14:textId="77777777" w:rsidR="002C36B7" w:rsidRPr="00AC209E" w:rsidRDefault="002C36B7" w:rsidP="005C4ADA">
    <w:pPr>
      <w:pStyle w:val="Footer"/>
      <w:tabs>
        <w:tab w:val="clear" w:pos="4320"/>
        <w:tab w:val="clear" w:pos="8640"/>
        <w:tab w:val="right" w:pos="9072"/>
      </w:tabs>
      <w:ind w:right="27"/>
      <w:rPr>
        <w:sz w:val="18"/>
        <w:szCs w:val="18"/>
        <w:lang w:val="en-GB"/>
      </w:rPr>
    </w:pPr>
    <w:r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E14A7F">
      <w:rPr>
        <w:noProof/>
        <w:sz w:val="18"/>
        <w:szCs w:val="18"/>
        <w:lang w:val="en-GB"/>
      </w:rPr>
      <w:t>8</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E14A7F">
      <w:rPr>
        <w:noProof/>
        <w:sz w:val="18"/>
        <w:szCs w:val="18"/>
        <w:lang w:val="en-GB"/>
      </w:rPr>
      <w:t>8</w:t>
    </w:r>
    <w:r w:rsidR="00365453" w:rsidRPr="00515680">
      <w:rPr>
        <w:sz w:val="18"/>
        <w:szCs w:val="18"/>
      </w:rPr>
      <w:fldChar w:fldCharType="end"/>
    </w:r>
  </w:p>
  <w:p w14:paraId="6FF65FCE" w14:textId="77777777" w:rsidR="00365453" w:rsidRPr="00365453" w:rsidRDefault="00365453" w:rsidP="005C4ADA">
    <w:pPr>
      <w:pStyle w:val="Footer"/>
      <w:tabs>
        <w:tab w:val="clear" w:pos="4320"/>
        <w:tab w:val="clear" w:pos="8640"/>
        <w:tab w:val="right" w:pos="9072"/>
      </w:tabs>
      <w:ind w:right="27"/>
      <w:rPr>
        <w:sz w:val="18"/>
        <w:szCs w:val="18"/>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E544C"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BD4A62C" w14:textId="77777777"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25E947" w14:textId="77777777" w:rsidR="00455520" w:rsidRDefault="00455520">
      <w:r>
        <w:separator/>
      </w:r>
    </w:p>
  </w:footnote>
  <w:footnote w:type="continuationSeparator" w:id="0">
    <w:p w14:paraId="58A6C75C" w14:textId="77777777" w:rsidR="00455520" w:rsidRDefault="004555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6E3CE" w14:textId="54941D76" w:rsidR="00893FDF" w:rsidRDefault="00464EB8" w:rsidP="00893FDF">
    <w:pPr>
      <w:rPr>
        <w:b/>
        <w:bCs/>
        <w:sz w:val="20"/>
        <w:lang w:val="en-GB"/>
      </w:rPr>
    </w:pPr>
    <w:r>
      <w:rPr>
        <w:noProof/>
        <w:snapToGrid/>
        <w:lang w:val="en-US"/>
      </w:rPr>
      <w:drawing>
        <wp:inline distT="0" distB="0" distL="0" distR="0" wp14:anchorId="513B1AFF" wp14:editId="63878E6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4C70F" w14:textId="77777777"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9"/>
  </w:num>
  <w:num w:numId="4">
    <w:abstractNumId w:val="14"/>
  </w:num>
  <w:num w:numId="5">
    <w:abstractNumId w:val="13"/>
  </w:num>
  <w:num w:numId="6">
    <w:abstractNumId w:val="6"/>
  </w:num>
  <w:num w:numId="7">
    <w:abstractNumId w:val="1"/>
  </w:num>
  <w:num w:numId="8">
    <w:abstractNumId w:val="17"/>
  </w:num>
  <w:num w:numId="9">
    <w:abstractNumId w:val="5"/>
  </w:num>
  <w:num w:numId="10">
    <w:abstractNumId w:val="2"/>
  </w:num>
  <w:num w:numId="11">
    <w:abstractNumId w:val="15"/>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1"/>
  </w:num>
  <w:num w:numId="16">
    <w:abstractNumId w:val="11"/>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6"/>
  </w:num>
  <w:num w:numId="28">
    <w:abstractNumId w:val="12"/>
  </w:num>
  <w:num w:numId="29">
    <w:abstractNumId w:val="4"/>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5CD4"/>
    <w:rsid w:val="00011D0B"/>
    <w:rsid w:val="0001445F"/>
    <w:rsid w:val="000174C4"/>
    <w:rsid w:val="0003668D"/>
    <w:rsid w:val="00062A05"/>
    <w:rsid w:val="0007541F"/>
    <w:rsid w:val="00081B57"/>
    <w:rsid w:val="00084507"/>
    <w:rsid w:val="000871D5"/>
    <w:rsid w:val="000C043B"/>
    <w:rsid w:val="000C052D"/>
    <w:rsid w:val="000C47B7"/>
    <w:rsid w:val="00126460"/>
    <w:rsid w:val="00141687"/>
    <w:rsid w:val="00162602"/>
    <w:rsid w:val="00162AAD"/>
    <w:rsid w:val="00165F65"/>
    <w:rsid w:val="00183F3C"/>
    <w:rsid w:val="00196ADB"/>
    <w:rsid w:val="001A5CB3"/>
    <w:rsid w:val="001B7573"/>
    <w:rsid w:val="001C5E13"/>
    <w:rsid w:val="001C6396"/>
    <w:rsid w:val="002059B2"/>
    <w:rsid w:val="00214481"/>
    <w:rsid w:val="00232A0E"/>
    <w:rsid w:val="00234589"/>
    <w:rsid w:val="0023634E"/>
    <w:rsid w:val="002508F9"/>
    <w:rsid w:val="00257D36"/>
    <w:rsid w:val="0026503C"/>
    <w:rsid w:val="00273A45"/>
    <w:rsid w:val="00276497"/>
    <w:rsid w:val="0028757A"/>
    <w:rsid w:val="002919ED"/>
    <w:rsid w:val="002A5278"/>
    <w:rsid w:val="002A69EA"/>
    <w:rsid w:val="002B473C"/>
    <w:rsid w:val="002B5327"/>
    <w:rsid w:val="002C36B7"/>
    <w:rsid w:val="002E1E55"/>
    <w:rsid w:val="002E553C"/>
    <w:rsid w:val="003001FF"/>
    <w:rsid w:val="00302522"/>
    <w:rsid w:val="0032380F"/>
    <w:rsid w:val="003510BF"/>
    <w:rsid w:val="00365453"/>
    <w:rsid w:val="00371048"/>
    <w:rsid w:val="00376805"/>
    <w:rsid w:val="003A0CB8"/>
    <w:rsid w:val="003A1D89"/>
    <w:rsid w:val="003C12B3"/>
    <w:rsid w:val="003C344D"/>
    <w:rsid w:val="003F0815"/>
    <w:rsid w:val="003F4193"/>
    <w:rsid w:val="003F4F21"/>
    <w:rsid w:val="00404DE3"/>
    <w:rsid w:val="00405EE2"/>
    <w:rsid w:val="00421DE0"/>
    <w:rsid w:val="004305CE"/>
    <w:rsid w:val="00435F40"/>
    <w:rsid w:val="004360FB"/>
    <w:rsid w:val="00455520"/>
    <w:rsid w:val="00464EB8"/>
    <w:rsid w:val="00466D1C"/>
    <w:rsid w:val="00495B32"/>
    <w:rsid w:val="004C79E5"/>
    <w:rsid w:val="004E47E4"/>
    <w:rsid w:val="00507B13"/>
    <w:rsid w:val="00530AE1"/>
    <w:rsid w:val="00576EF8"/>
    <w:rsid w:val="00592EE5"/>
    <w:rsid w:val="005C020F"/>
    <w:rsid w:val="005C4ADA"/>
    <w:rsid w:val="005E2CE2"/>
    <w:rsid w:val="006013CD"/>
    <w:rsid w:val="00602229"/>
    <w:rsid w:val="00605E7A"/>
    <w:rsid w:val="006101AB"/>
    <w:rsid w:val="006166A4"/>
    <w:rsid w:val="006402C3"/>
    <w:rsid w:val="00653F16"/>
    <w:rsid w:val="0067263E"/>
    <w:rsid w:val="00685FBE"/>
    <w:rsid w:val="006D5DCE"/>
    <w:rsid w:val="006E1BE9"/>
    <w:rsid w:val="00710B8A"/>
    <w:rsid w:val="00716FC9"/>
    <w:rsid w:val="007342E7"/>
    <w:rsid w:val="00756DEE"/>
    <w:rsid w:val="00757118"/>
    <w:rsid w:val="00775C12"/>
    <w:rsid w:val="0079586C"/>
    <w:rsid w:val="007A4030"/>
    <w:rsid w:val="007B5EC8"/>
    <w:rsid w:val="007D2A6A"/>
    <w:rsid w:val="007D3908"/>
    <w:rsid w:val="007E0ABA"/>
    <w:rsid w:val="0080730F"/>
    <w:rsid w:val="00831996"/>
    <w:rsid w:val="00831F35"/>
    <w:rsid w:val="0086423A"/>
    <w:rsid w:val="00893FDF"/>
    <w:rsid w:val="008A0B15"/>
    <w:rsid w:val="008D497A"/>
    <w:rsid w:val="008D7896"/>
    <w:rsid w:val="008F5B2D"/>
    <w:rsid w:val="00906E0B"/>
    <w:rsid w:val="00953F7B"/>
    <w:rsid w:val="00957D1C"/>
    <w:rsid w:val="0096676D"/>
    <w:rsid w:val="00984105"/>
    <w:rsid w:val="009B0EED"/>
    <w:rsid w:val="009B1B8E"/>
    <w:rsid w:val="009B764A"/>
    <w:rsid w:val="009C7B26"/>
    <w:rsid w:val="009C7FBC"/>
    <w:rsid w:val="009E1B08"/>
    <w:rsid w:val="00A03882"/>
    <w:rsid w:val="00A569A3"/>
    <w:rsid w:val="00A827B6"/>
    <w:rsid w:val="00A9008D"/>
    <w:rsid w:val="00A92F55"/>
    <w:rsid w:val="00A93ADE"/>
    <w:rsid w:val="00AC1C3E"/>
    <w:rsid w:val="00AC209E"/>
    <w:rsid w:val="00AC61D3"/>
    <w:rsid w:val="00AC7B35"/>
    <w:rsid w:val="00AF66DC"/>
    <w:rsid w:val="00B15C5D"/>
    <w:rsid w:val="00B24017"/>
    <w:rsid w:val="00B51C51"/>
    <w:rsid w:val="00B65946"/>
    <w:rsid w:val="00B74B00"/>
    <w:rsid w:val="00B766BA"/>
    <w:rsid w:val="00B81E1E"/>
    <w:rsid w:val="00B86056"/>
    <w:rsid w:val="00B918A6"/>
    <w:rsid w:val="00BB449A"/>
    <w:rsid w:val="00BC16EF"/>
    <w:rsid w:val="00BC3353"/>
    <w:rsid w:val="00BD0939"/>
    <w:rsid w:val="00BD24ED"/>
    <w:rsid w:val="00BF3202"/>
    <w:rsid w:val="00BF4A0C"/>
    <w:rsid w:val="00C20998"/>
    <w:rsid w:val="00C47C7E"/>
    <w:rsid w:val="00C52AE3"/>
    <w:rsid w:val="00C70E03"/>
    <w:rsid w:val="00C72683"/>
    <w:rsid w:val="00C80B49"/>
    <w:rsid w:val="00CB7C2B"/>
    <w:rsid w:val="00CF24C6"/>
    <w:rsid w:val="00D303C0"/>
    <w:rsid w:val="00D5090F"/>
    <w:rsid w:val="00D77EEA"/>
    <w:rsid w:val="00D85AF0"/>
    <w:rsid w:val="00DC204A"/>
    <w:rsid w:val="00E14A7F"/>
    <w:rsid w:val="00E63E9A"/>
    <w:rsid w:val="00E770D1"/>
    <w:rsid w:val="00E873DA"/>
    <w:rsid w:val="00E91439"/>
    <w:rsid w:val="00EA7377"/>
    <w:rsid w:val="00F12D3B"/>
    <w:rsid w:val="00F337BD"/>
    <w:rsid w:val="00F45CD4"/>
    <w:rsid w:val="00F5316E"/>
    <w:rsid w:val="00F95DEC"/>
    <w:rsid w:val="00FC257A"/>
    <w:rsid w:val="00FC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o:shapelayout v:ext="edit">
      <o:idmap v:ext="edit" data="1"/>
    </o:shapelayout>
  </w:shapeDefaults>
  <w:decimalSymbol w:val="."/>
  <w:listSeparator w:val=","/>
  <w14:docId w14:val="4146D2FE"/>
  <w15:chartTrackingRefBased/>
  <w15:docId w15:val="{9C490C4C-0C95-424F-9523-4133ED5AD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lang w:val="fr-FR"/>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uiPriority w:val="99"/>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 w:type="table" w:styleId="TableGrid">
    <w:name w:val="Table Grid"/>
    <w:basedOn w:val="TableNormal"/>
    <w:rsid w:val="00126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BD093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F82F5-C0F6-44C9-AD4B-2627DA03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1406</Words>
  <Characters>8016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9404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Windows User</cp:lastModifiedBy>
  <cp:revision>11</cp:revision>
  <cp:lastPrinted>2012-09-24T13:34:00Z</cp:lastPrinted>
  <dcterms:created xsi:type="dcterms:W3CDTF">2019-04-14T16:06:00Z</dcterms:created>
  <dcterms:modified xsi:type="dcterms:W3CDTF">2025-03-11T11:27:00Z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